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distribute"/>
        <w:rPr>
          <w:rFonts w:hint="default" w:ascii="Times New Roman" w:hAnsi="Times New Roman" w:eastAsia="方正小标宋简体" w:cs="Times New Roman"/>
          <w:color w:val="FF0000"/>
          <w:w w:val="60"/>
          <w:sz w:val="160"/>
          <w:szCs w:val="160"/>
        </w:rPr>
      </w:pPr>
      <w:r>
        <w:rPr>
          <w:rFonts w:hint="default" w:ascii="Times New Roman" w:hAnsi="Times New Roman" w:eastAsia="方正小标宋简体" w:cs="Times New Roman"/>
          <w:color w:val="FF0000"/>
          <w:w w:val="60"/>
          <w:sz w:val="160"/>
          <w:szCs w:val="160"/>
        </w:rPr>
        <w:t>泗阳县人民政府文件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泗政发〔202</w:t>
      </w:r>
      <w:r>
        <w:rPr>
          <w:rFonts w:hint="eastAsia"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w:t>
      </w:r>
      <w:r>
        <w:rPr>
          <w:rFonts w:hint="eastAsia" w:ascii="Times New Roman" w:hAnsi="Times New Roman" w:eastAsia="仿宋_GB2312" w:cs="Times New Roman"/>
          <w:sz w:val="32"/>
          <w:szCs w:val="32"/>
          <w:lang w:val="en-US" w:eastAsia="zh-CN"/>
        </w:rPr>
        <w:t>8</w:t>
      </w:r>
      <w:r>
        <w:rPr>
          <w:rFonts w:hint="default" w:ascii="Times New Roman" w:hAnsi="Times New Roman" w:eastAsia="仿宋_GB2312" w:cs="Times New Roman"/>
          <w:sz w:val="32"/>
          <w:szCs w:val="32"/>
        </w:rPr>
        <w:t>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华文中宋" w:cs="Times New Roman"/>
          <w:b/>
          <w:sz w:val="44"/>
          <w:szCs w:val="44"/>
        </w:rPr>
      </w:pPr>
    </w:p>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华文中宋" w:cs="Times New Roman"/>
          <w:b/>
          <w:sz w:val="44"/>
          <w:szCs w:val="44"/>
        </w:rPr>
      </w:pPr>
      <w:r>
        <w:rPr>
          <w:rFonts w:hint="default" w:ascii="Times New Roman" w:hAnsi="Times New Roman" w:cs="Times New Roman"/>
        </w:rPr>
        <mc:AlternateContent>
          <mc:Choice Requires="wps">
            <w:drawing>
              <wp:anchor distT="0" distB="0" distL="114300" distR="114300" simplePos="0" relativeHeight="251659264" behindDoc="0" locked="0" layoutInCell="1" allowOverlap="1">
                <wp:simplePos x="0" y="0"/>
                <wp:positionH relativeFrom="column">
                  <wp:posOffset>-7620</wp:posOffset>
                </wp:positionH>
                <wp:positionV relativeFrom="paragraph">
                  <wp:posOffset>-183515</wp:posOffset>
                </wp:positionV>
                <wp:extent cx="5598795" cy="635"/>
                <wp:effectExtent l="0" t="13970" r="1905" b="23495"/>
                <wp:wrapNone/>
                <wp:docPr id="2" name="直接连接符 2"/>
                <wp:cNvGraphicFramePr/>
                <a:graphic xmlns:a="http://schemas.openxmlformats.org/drawingml/2006/main">
                  <a:graphicData uri="http://schemas.microsoft.com/office/word/2010/wordprocessingShape">
                    <wps:wsp>
                      <wps:cNvCnPr/>
                      <wps:spPr>
                        <a:xfrm>
                          <a:off x="0" y="0"/>
                          <a:ext cx="5598795" cy="635"/>
                        </a:xfrm>
                        <a:prstGeom prst="line">
                          <a:avLst/>
                        </a:prstGeom>
                        <a:ln w="2857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6pt;margin-top:-14.45pt;height:0.05pt;width:440.85pt;z-index:251659264;mso-width-relative:page;mso-height-relative:page;" filled="f" stroked="t" coordsize="21600,21600" o:gfxdata="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wPGb9cAAAAKAQAADwAAAAAAAAABACAAAAAiAAAAZHJzL2Rvd25yZXYueG1s&#10;UEsBAhQAFAAAAAgAh07iQJfzZJv5AQAA5wMAAA4AAAAAAAAAAQAgAAAAJgEAAGRycy9lMm9Eb2Mu&#10;eG1sUEsFBgAAAAAGAAYAWQEAAJEFAAAAAA==&#10;">
                <v:fill on="f" focussize="0,0"/>
                <v:stroke weight="2.2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680" w:lineRule="exact"/>
        <w:jc w:val="center"/>
        <w:textAlignment w:val="auto"/>
        <w:rPr>
          <w:rFonts w:hint="eastAsia" w:ascii="方正小标宋简体" w:hAnsi="方正小标宋简体" w:eastAsia="方正小标宋简体" w:cs="方正小标宋简体"/>
          <w:kern w:val="2"/>
          <w:sz w:val="44"/>
          <w:szCs w:val="44"/>
          <w:lang w:val="en-US" w:eastAsia="zh-CN"/>
        </w:rPr>
      </w:pPr>
      <w:r>
        <w:rPr>
          <w:rFonts w:hint="default" w:ascii="Times New Roman" w:hAnsi="Times New Roman" w:eastAsia="方正小标宋简体" w:cs="Times New Roman"/>
          <w:sz w:val="44"/>
          <w:szCs w:val="44"/>
        </w:rPr>
        <w:t>泗阳县人民政府</w:t>
      </w:r>
    </w:p>
    <w:p>
      <w:pPr>
        <w:keepNext w:val="0"/>
        <w:keepLines w:val="0"/>
        <w:pageBreakBefore w:val="0"/>
        <w:widowControl w:val="0"/>
        <w:kinsoku/>
        <w:wordWrap/>
        <w:overflowPunct/>
        <w:topLinePunct w:val="0"/>
        <w:autoSpaceDE/>
        <w:autoSpaceDN/>
        <w:bidi w:val="0"/>
        <w:adjustRightInd/>
        <w:snapToGrid/>
        <w:spacing w:line="680" w:lineRule="exact"/>
        <w:ind w:right="0" w:rightChars="0" w:firstLine="0"/>
        <w:jc w:val="center"/>
        <w:textAlignment w:val="auto"/>
        <w:outlineLvl w:val="9"/>
        <w:rPr>
          <w:rFonts w:hint="default" w:ascii="方正小标宋简体" w:hAnsi="方正小标宋简体" w:eastAsia="方正小标宋简体" w:cs="方正小标宋简体"/>
          <w:snapToGrid/>
          <w:kern w:val="2"/>
          <w:sz w:val="44"/>
          <w:szCs w:val="44"/>
          <w:lang w:val="en-US" w:eastAsia="zh-CN"/>
        </w:rPr>
      </w:pPr>
      <w:r>
        <w:rPr>
          <w:rFonts w:hint="default" w:ascii="方正小标宋简体" w:hAnsi="方正小标宋简体" w:eastAsia="方正小标宋简体" w:cs="方正小标宋简体"/>
          <w:snapToGrid/>
          <w:kern w:val="2"/>
          <w:sz w:val="44"/>
          <w:szCs w:val="44"/>
          <w:lang w:val="en-US" w:eastAsia="zh-CN"/>
        </w:rPr>
        <w:t>关于做好第四次全国文物普查工作的</w:t>
      </w:r>
    </w:p>
    <w:p>
      <w:pPr>
        <w:keepNext w:val="0"/>
        <w:keepLines w:val="0"/>
        <w:pageBreakBefore w:val="0"/>
        <w:widowControl w:val="0"/>
        <w:kinsoku/>
        <w:wordWrap/>
        <w:overflowPunct/>
        <w:topLinePunct w:val="0"/>
        <w:autoSpaceDE/>
        <w:autoSpaceDN/>
        <w:bidi w:val="0"/>
        <w:adjustRightInd/>
        <w:snapToGrid/>
        <w:spacing w:line="680" w:lineRule="exact"/>
        <w:ind w:right="0" w:rightChars="0" w:firstLine="0"/>
        <w:jc w:val="center"/>
        <w:textAlignment w:val="auto"/>
        <w:outlineLvl w:val="9"/>
        <w:rPr>
          <w:rFonts w:hint="default" w:ascii="方正小标宋简体" w:hAnsi="方正小标宋简体" w:eastAsia="方正小标宋简体" w:cs="方正小标宋简体"/>
          <w:snapToGrid/>
          <w:kern w:val="2"/>
          <w:sz w:val="44"/>
          <w:szCs w:val="44"/>
          <w:lang w:val="en-US" w:eastAsia="zh-CN"/>
        </w:rPr>
      </w:pPr>
      <w:r>
        <w:rPr>
          <w:rFonts w:hint="default" w:ascii="方正小标宋简体" w:hAnsi="方正小标宋简体" w:eastAsia="方正小标宋简体" w:cs="方正小标宋简体"/>
          <w:snapToGrid/>
          <w:kern w:val="2"/>
          <w:sz w:val="44"/>
          <w:szCs w:val="44"/>
          <w:lang w:val="en-US" w:eastAsia="zh-CN"/>
        </w:rPr>
        <w:t>通</w:t>
      </w:r>
      <w:r>
        <w:rPr>
          <w:rFonts w:hint="eastAsia" w:ascii="方正小标宋简体" w:hAnsi="方正小标宋简体" w:eastAsia="方正小标宋简体" w:cs="方正小标宋简体"/>
          <w:snapToGrid/>
          <w:kern w:val="2"/>
          <w:sz w:val="44"/>
          <w:szCs w:val="44"/>
          <w:lang w:val="en-US" w:eastAsia="zh-CN"/>
        </w:rPr>
        <w:t>　　</w:t>
      </w:r>
      <w:r>
        <w:rPr>
          <w:rFonts w:hint="default" w:ascii="方正小标宋简体" w:hAnsi="方正小标宋简体" w:eastAsia="方正小标宋简体" w:cs="方正小标宋简体"/>
          <w:snapToGrid/>
          <w:kern w:val="2"/>
          <w:sz w:val="44"/>
          <w:szCs w:val="44"/>
          <w:lang w:val="en-US" w:eastAsia="zh-CN"/>
        </w:rPr>
        <w:t>知</w:t>
      </w:r>
    </w:p>
    <w:p>
      <w:pPr>
        <w:keepNext w:val="0"/>
        <w:keepLines w:val="0"/>
        <w:pageBreakBefore w:val="0"/>
        <w:widowControl w:val="0"/>
        <w:kinsoku/>
        <w:wordWrap/>
        <w:overflowPunct/>
        <w:topLinePunct w:val="0"/>
        <w:autoSpaceDE/>
        <w:autoSpaceDN/>
        <w:bidi w:val="0"/>
        <w:spacing w:line="600" w:lineRule="exact"/>
        <w:textAlignment w:val="auto"/>
        <w:rPr>
          <w:rFonts w:ascii="Times New Roman" w:hAnsi="Times New Roman" w:eastAsia="仿宋_GB2312" w:cs="Times New Roman"/>
          <w:sz w:val="32"/>
          <w:szCs w:val="32"/>
          <w:shd w:val="clear" w:color="080000" w:fill="auto"/>
        </w:rPr>
      </w:pPr>
    </w:p>
    <w:p>
      <w:pPr>
        <w:keepNext w:val="0"/>
        <w:keepLines w:val="0"/>
        <w:pageBreakBefore w:val="0"/>
        <w:widowControl w:val="0"/>
        <w:kinsoku/>
        <w:wordWrap/>
        <w:overflowPunct/>
        <w:topLinePunct w:val="0"/>
        <w:autoSpaceDE/>
        <w:autoSpaceDN/>
        <w:bidi w:val="0"/>
        <w:adjustRightInd w:val="0"/>
        <w:snapToGrid w:val="0"/>
        <w:spacing w:line="600" w:lineRule="exact"/>
        <w:ind w:left="0" w:leftChars="0"/>
        <w:textAlignment w:val="auto"/>
        <w:rPr>
          <w:rFonts w:ascii="Times New Roman" w:hAnsi="Times New Roman" w:eastAsia="仿宋_GB2312" w:cs="Times New Roman"/>
          <w:sz w:val="32"/>
          <w:szCs w:val="32"/>
          <w:shd w:val="clear" w:color="080000" w:fill="auto"/>
        </w:rPr>
      </w:pPr>
      <w:r>
        <w:rPr>
          <w:rFonts w:hint="default" w:ascii="Times New Roman" w:hAnsi="Times New Roman" w:eastAsia="仿宋_GB2312" w:cs="Times New Roman"/>
          <w:sz w:val="32"/>
          <w:szCs w:val="32"/>
        </w:rPr>
        <w:t>各乡镇人民政府，各街道办事处，各园区（场）管委会，县各委办局，县各直属单位</w:t>
      </w:r>
      <w:r>
        <w:rPr>
          <w:rFonts w:hint="default" w:ascii="Times New Roman" w:hAnsi="Times New Roman" w:eastAsia="仿宋_GB2312" w:cs="Times New Roman"/>
          <w:bCs/>
          <w:sz w:val="32"/>
          <w:szCs w:val="32"/>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仿宋_GB2312" w:cs="Times New Roman"/>
          <w:snapToGrid/>
          <w:sz w:val="32"/>
          <w:szCs w:val="32"/>
          <w:shd w:val="clear" w:color="080000" w:fill="auto"/>
          <w:lang w:eastAsia="zh-CN"/>
        </w:rPr>
        <w:t>为全面做好我县第四次全国文物普查工作，按照</w:t>
      </w:r>
      <w:r>
        <w:rPr>
          <w:rFonts w:hint="default" w:ascii="Times New Roman" w:hAnsi="Times New Roman" w:eastAsia="仿宋_GB2312" w:cs="Times New Roman"/>
          <w:snapToGrid/>
          <w:sz w:val="32"/>
          <w:szCs w:val="32"/>
          <w:shd w:val="clear" w:color="080000" w:fill="auto"/>
        </w:rPr>
        <w:t>《省政府关于做好第四次全国文物普查工作的通知》（苏政发〔2024〕6号）</w:t>
      </w:r>
      <w:r>
        <w:rPr>
          <w:rFonts w:hint="default" w:ascii="Times New Roman" w:hAnsi="Times New Roman" w:eastAsia="仿宋_GB2312" w:cs="Times New Roman"/>
          <w:snapToGrid/>
          <w:sz w:val="32"/>
          <w:szCs w:val="32"/>
          <w:shd w:val="clear" w:color="080000" w:fill="auto"/>
          <w:lang w:val="en-US" w:eastAsia="zh-CN"/>
        </w:rPr>
        <w:t>、</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lang w:val="en-US" w:eastAsia="zh-CN"/>
        </w:rPr>
        <w:t>市政府关于做好我市第四次全国文物普查工作的通知</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lang w:val="en-US" w:eastAsia="zh-CN"/>
        </w:rPr>
        <w:t>宿政发〔2024〕10号</w:t>
      </w:r>
      <w:r>
        <w:rPr>
          <w:rFonts w:hint="default" w:ascii="Times New Roman" w:hAnsi="Times New Roman" w:eastAsia="仿宋_GB2312" w:cs="Times New Roman"/>
          <w:snapToGrid/>
          <w:sz w:val="32"/>
          <w:szCs w:val="32"/>
          <w:shd w:val="clear" w:color="080000" w:fill="auto"/>
          <w:lang w:eastAsia="zh-CN"/>
        </w:rPr>
        <w:t>）等相关文件</w:t>
      </w:r>
      <w:r>
        <w:rPr>
          <w:rFonts w:hint="default" w:ascii="Times New Roman" w:hAnsi="Times New Roman" w:eastAsia="仿宋_GB2312" w:cs="Times New Roman"/>
          <w:snapToGrid/>
          <w:sz w:val="32"/>
          <w:szCs w:val="32"/>
          <w:shd w:val="clear" w:color="080000" w:fill="auto"/>
        </w:rPr>
        <w:t>要求，结合我</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实际</w:t>
      </w:r>
      <w:r>
        <w:rPr>
          <w:rFonts w:hint="default" w:ascii="Times New Roman" w:hAnsi="Times New Roman" w:eastAsia="仿宋_GB2312" w:cs="Times New Roman"/>
          <w:snapToGrid/>
          <w:sz w:val="32"/>
          <w:szCs w:val="32"/>
          <w:shd w:val="clear" w:color="080000" w:fill="auto"/>
          <w:lang w:eastAsia="zh-CN"/>
        </w:rPr>
        <w:t>情况</w:t>
      </w:r>
      <w:r>
        <w:rPr>
          <w:rFonts w:hint="default" w:ascii="Times New Roman" w:hAnsi="Times New Roman" w:eastAsia="仿宋_GB2312" w:cs="Times New Roman"/>
          <w:snapToGrid/>
          <w:sz w:val="32"/>
          <w:szCs w:val="32"/>
          <w:shd w:val="clear" w:color="080000" w:fill="auto"/>
        </w:rPr>
        <w:t>，现将有关事项通知如下：</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shd w:val="clear" w:color="080000" w:fill="auto"/>
          <w:lang w:eastAsia="zh-CN"/>
        </w:rPr>
      </w:pPr>
      <w:r>
        <w:rPr>
          <w:rFonts w:hint="default" w:ascii="黑体" w:hAnsi="黑体" w:eastAsia="黑体"/>
          <w:sz w:val="32"/>
          <w:szCs w:val="32"/>
          <w:shd w:val="clear" w:color="080000" w:fill="auto"/>
          <w:lang w:eastAsia="zh-CN"/>
        </w:rPr>
        <w:t>一、总体要求</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lang w:val="en-US" w:eastAsia="zh-CN"/>
        </w:rPr>
      </w:pPr>
      <w:r>
        <w:rPr>
          <w:rFonts w:hint="default" w:ascii="Times New Roman" w:hAnsi="Times New Roman" w:eastAsia="仿宋_GB2312" w:cs="Times New Roman"/>
          <w:snapToGrid/>
          <w:sz w:val="32"/>
          <w:szCs w:val="32"/>
          <w:shd w:val="clear" w:color="080000" w:fill="auto"/>
        </w:rPr>
        <w:t>以习近平新时代中国特色社会主义思想为指导</w:t>
      </w:r>
      <w:r>
        <w:rPr>
          <w:rFonts w:hint="default" w:ascii="Times New Roman" w:hAnsi="Times New Roman" w:eastAsia="仿宋_GB2312" w:cs="Times New Roman"/>
          <w:snapToGrid/>
          <w:sz w:val="32"/>
          <w:szCs w:val="32"/>
          <w:shd w:val="clear" w:color="080000" w:fill="auto"/>
          <w:lang w:eastAsia="zh-CN"/>
        </w:rPr>
        <w:t>，</w:t>
      </w:r>
      <w:r>
        <w:rPr>
          <w:rFonts w:hint="eastAsia" w:ascii="Times New Roman" w:hAnsi="Times New Roman" w:eastAsia="仿宋_GB2312" w:cs="Times New Roman"/>
          <w:snapToGrid/>
          <w:sz w:val="32"/>
          <w:szCs w:val="32"/>
          <w:shd w:val="clear" w:color="080000" w:fill="auto"/>
          <w:lang w:eastAsia="zh-CN"/>
        </w:rPr>
        <w:t>深入</w:t>
      </w:r>
      <w:r>
        <w:rPr>
          <w:rFonts w:hint="default" w:ascii="Times New Roman" w:hAnsi="Times New Roman" w:eastAsia="仿宋_GB2312" w:cs="Times New Roman"/>
          <w:snapToGrid/>
          <w:sz w:val="32"/>
          <w:szCs w:val="32"/>
          <w:shd w:val="clear" w:color="080000" w:fill="auto"/>
          <w:lang w:eastAsia="zh-CN"/>
        </w:rPr>
        <w:t>贯彻落实习近平总书记关于文物工作重要论述和重要指示批示精神，落实保护第一、加强管理、挖掘价值、有效利用、让文物活起来的工作要求，坚持</w:t>
      </w:r>
      <w:r>
        <w:rPr>
          <w:rFonts w:hint="default" w:ascii="Times New Roman" w:hAnsi="Times New Roman" w:eastAsia="仿宋_GB2312" w:cs="Times New Roman"/>
          <w:snapToGrid/>
          <w:sz w:val="32"/>
          <w:szCs w:val="32"/>
          <w:shd w:val="clear" w:color="080000" w:fill="auto"/>
        </w:rPr>
        <w:t>实事求是、</w:t>
      </w:r>
      <w:r>
        <w:rPr>
          <w:rFonts w:hint="default" w:ascii="Times New Roman" w:hAnsi="Times New Roman" w:eastAsia="仿宋_GB2312" w:cs="Times New Roman"/>
          <w:snapToGrid/>
          <w:sz w:val="32"/>
          <w:szCs w:val="32"/>
          <w:shd w:val="clear" w:color="080000" w:fill="auto"/>
          <w:lang w:eastAsia="zh-CN"/>
        </w:rPr>
        <w:t>改革创新、</w:t>
      </w:r>
      <w:r>
        <w:rPr>
          <w:rFonts w:hint="default" w:ascii="Times New Roman" w:hAnsi="Times New Roman" w:eastAsia="仿宋_GB2312" w:cs="Times New Roman"/>
          <w:snapToGrid/>
          <w:sz w:val="32"/>
          <w:szCs w:val="32"/>
          <w:shd w:val="clear" w:color="080000" w:fill="auto"/>
        </w:rPr>
        <w:t>依法实施</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rPr>
        <w:t>周密部署，</w:t>
      </w:r>
      <w:r>
        <w:rPr>
          <w:rFonts w:hint="default" w:ascii="Times New Roman" w:hAnsi="Times New Roman" w:eastAsia="仿宋_GB2312" w:cs="Times New Roman"/>
          <w:snapToGrid/>
          <w:sz w:val="32"/>
          <w:szCs w:val="32"/>
          <w:shd w:val="clear" w:color="080000" w:fill="auto"/>
          <w:lang w:eastAsia="zh-CN"/>
        </w:rPr>
        <w:t>深入调查</w:t>
      </w:r>
      <w:r>
        <w:rPr>
          <w:rFonts w:hint="default" w:ascii="Times New Roman" w:hAnsi="Times New Roman" w:eastAsia="仿宋_GB2312" w:cs="Times New Roman"/>
          <w:snapToGrid/>
          <w:sz w:val="32"/>
          <w:szCs w:val="32"/>
          <w:shd w:val="clear" w:color="080000" w:fill="auto"/>
        </w:rPr>
        <w:t>我</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不可移动文物资源基本状况</w:t>
      </w:r>
      <w:r>
        <w:rPr>
          <w:rFonts w:hint="default" w:ascii="Times New Roman" w:hAnsi="Times New Roman" w:eastAsia="仿宋_GB2312" w:cs="Times New Roman"/>
          <w:snapToGrid/>
          <w:sz w:val="32"/>
          <w:szCs w:val="32"/>
          <w:shd w:val="clear" w:color="080000" w:fill="auto"/>
          <w:lang w:eastAsia="zh-CN"/>
        </w:rPr>
        <w:t>，全面加强文物保护利用工作，</w:t>
      </w:r>
      <w:r>
        <w:rPr>
          <w:rFonts w:hint="default" w:ascii="Times New Roman" w:hAnsi="Times New Roman" w:eastAsia="仿宋_GB2312" w:cs="Times New Roman"/>
          <w:snapToGrid/>
          <w:sz w:val="32"/>
          <w:szCs w:val="32"/>
          <w:shd w:val="clear" w:color="080000" w:fill="auto"/>
          <w:lang w:val="en-US" w:eastAsia="zh-CN"/>
        </w:rPr>
        <w:t>为建成“千里运河最美县”发挥重要作用</w:t>
      </w:r>
      <w:r>
        <w:rPr>
          <w:rFonts w:hint="default" w:ascii="Times New Roman" w:hAnsi="Times New Roman" w:eastAsia="仿宋_GB2312" w:cs="Times New Roman"/>
          <w:snapToGrid/>
          <w:sz w:val="32"/>
          <w:szCs w:val="32"/>
          <w:shd w:val="clear" w:color="080000" w:fill="auto"/>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shd w:val="clear" w:color="080000" w:fill="auto"/>
          <w:lang w:val="en-US" w:eastAsia="zh-CN"/>
        </w:rPr>
      </w:pPr>
      <w:r>
        <w:rPr>
          <w:rFonts w:hint="default" w:ascii="黑体" w:hAnsi="黑体" w:eastAsia="黑体"/>
          <w:sz w:val="32"/>
          <w:szCs w:val="32"/>
          <w:shd w:val="clear" w:color="080000" w:fill="auto"/>
          <w:lang w:eastAsia="zh-CN"/>
        </w:rPr>
        <w:t>二、工作目</w:t>
      </w:r>
      <w:r>
        <w:rPr>
          <w:rFonts w:hint="default" w:ascii="黑体" w:hAnsi="黑体" w:eastAsia="黑体"/>
          <w:sz w:val="32"/>
          <w:szCs w:val="32"/>
          <w:shd w:val="clear" w:color="080000" w:fill="auto"/>
          <w:lang w:val="en-US" w:eastAsia="zh-CN"/>
        </w:rPr>
        <w:t>标</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lang w:eastAsia="zh-CN"/>
        </w:rPr>
      </w:pPr>
      <w:r>
        <w:rPr>
          <w:rFonts w:hint="eastAsia" w:ascii="Times New Roman" w:hAnsi="Times New Roman" w:eastAsia="仿宋_GB2312" w:cs="Times New Roman"/>
          <w:snapToGrid/>
          <w:sz w:val="32"/>
          <w:szCs w:val="32"/>
          <w:shd w:val="clear" w:color="080000" w:fill="auto"/>
          <w:lang w:eastAsia="zh-CN"/>
        </w:rPr>
        <w:t>采用</w:t>
      </w:r>
      <w:r>
        <w:rPr>
          <w:rFonts w:hint="default" w:ascii="Times New Roman" w:hAnsi="Times New Roman" w:eastAsia="仿宋_GB2312" w:cs="Times New Roman"/>
          <w:snapToGrid/>
          <w:sz w:val="32"/>
          <w:szCs w:val="32"/>
          <w:shd w:val="clear" w:color="080000" w:fill="auto"/>
          <w:lang w:eastAsia="zh-CN"/>
        </w:rPr>
        <w:t>全面普查、专项调查、空间管控、动态监测相结合</w:t>
      </w:r>
      <w:r>
        <w:rPr>
          <w:rFonts w:hint="eastAsia" w:ascii="Times New Roman" w:hAnsi="Times New Roman" w:eastAsia="仿宋_GB2312" w:cs="Times New Roman"/>
          <w:snapToGrid/>
          <w:sz w:val="32"/>
          <w:szCs w:val="32"/>
          <w:shd w:val="clear" w:color="080000" w:fill="auto"/>
          <w:lang w:eastAsia="zh-CN"/>
        </w:rPr>
        <w:t>方式，</w:t>
      </w:r>
      <w:r>
        <w:rPr>
          <w:rFonts w:hint="default" w:ascii="Times New Roman" w:hAnsi="Times New Roman" w:eastAsia="仿宋_GB2312" w:cs="Times New Roman"/>
          <w:snapToGrid/>
          <w:sz w:val="32"/>
          <w:szCs w:val="32"/>
          <w:shd w:val="clear" w:color="080000" w:fill="auto"/>
          <w:lang w:eastAsia="zh-CN"/>
        </w:rPr>
        <w:t>完善全</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lang w:eastAsia="zh-CN"/>
        </w:rPr>
        <w:t>不可移动文物资源数据库，规范</w:t>
      </w:r>
      <w:r>
        <w:rPr>
          <w:rFonts w:hint="default" w:ascii="Times New Roman" w:hAnsi="Times New Roman" w:eastAsia="仿宋_GB2312" w:cs="Times New Roman"/>
          <w:snapToGrid/>
          <w:sz w:val="32"/>
          <w:szCs w:val="32"/>
          <w:shd w:val="clear" w:color="080000" w:fill="auto"/>
          <w:lang w:val="en-US" w:eastAsia="zh-CN"/>
        </w:rPr>
        <w:t>执行</w:t>
      </w:r>
      <w:r>
        <w:rPr>
          <w:rFonts w:hint="default" w:ascii="Times New Roman" w:hAnsi="Times New Roman" w:eastAsia="仿宋_GB2312" w:cs="Times New Roman"/>
          <w:snapToGrid/>
          <w:sz w:val="32"/>
          <w:szCs w:val="32"/>
          <w:shd w:val="clear" w:color="080000" w:fill="auto"/>
          <w:lang w:eastAsia="zh-CN"/>
        </w:rPr>
        <w:t>认定标准和登记公布程序</w:t>
      </w:r>
      <w:r>
        <w:rPr>
          <w:rFonts w:hint="eastAsia" w:ascii="Times New Roman" w:hAnsi="Times New Roman" w:eastAsia="仿宋_GB2312" w:cs="Times New Roman"/>
          <w:snapToGrid/>
          <w:sz w:val="32"/>
          <w:szCs w:val="32"/>
          <w:shd w:val="clear" w:color="080000" w:fill="auto"/>
          <w:lang w:eastAsia="zh-CN"/>
        </w:rPr>
        <w:t>，不断</w:t>
      </w:r>
      <w:r>
        <w:rPr>
          <w:rFonts w:hint="default" w:ascii="Times New Roman" w:hAnsi="Times New Roman" w:eastAsia="仿宋_GB2312" w:cs="Times New Roman"/>
          <w:snapToGrid/>
          <w:sz w:val="32"/>
          <w:szCs w:val="32"/>
          <w:shd w:val="clear" w:color="080000" w:fill="auto"/>
          <w:lang w:eastAsia="zh-CN"/>
        </w:rPr>
        <w:t>健全文物资源资产动态管理机制</w:t>
      </w:r>
      <w:r>
        <w:rPr>
          <w:rFonts w:hint="eastAsia" w:ascii="Times New Roman" w:hAnsi="Times New Roman" w:eastAsia="仿宋_GB2312" w:cs="Times New Roman"/>
          <w:snapToGrid/>
          <w:sz w:val="32"/>
          <w:szCs w:val="32"/>
          <w:shd w:val="clear" w:color="080000" w:fill="auto"/>
          <w:lang w:eastAsia="zh-CN"/>
        </w:rPr>
        <w:t>和</w:t>
      </w:r>
      <w:r>
        <w:rPr>
          <w:rFonts w:hint="default" w:ascii="Times New Roman" w:hAnsi="Times New Roman" w:eastAsia="仿宋_GB2312" w:cs="Times New Roman"/>
          <w:snapToGrid/>
          <w:sz w:val="32"/>
          <w:szCs w:val="32"/>
          <w:shd w:val="clear" w:color="080000" w:fill="auto"/>
          <w:lang w:eastAsia="zh-CN"/>
        </w:rPr>
        <w:t>不可移动文物保护管理机制；加强</w:t>
      </w:r>
      <w:r>
        <w:rPr>
          <w:rFonts w:hint="eastAsia" w:ascii="Times New Roman" w:hAnsi="Times New Roman" w:eastAsia="仿宋_GB2312" w:cs="Times New Roman"/>
          <w:snapToGrid/>
          <w:sz w:val="32"/>
          <w:szCs w:val="32"/>
          <w:shd w:val="clear" w:color="080000" w:fill="auto"/>
          <w:lang w:eastAsia="zh-CN"/>
        </w:rPr>
        <w:t>文物保护</w:t>
      </w:r>
      <w:r>
        <w:rPr>
          <w:rFonts w:hint="default" w:ascii="Times New Roman" w:hAnsi="Times New Roman" w:eastAsia="仿宋_GB2312" w:cs="Times New Roman"/>
          <w:snapToGrid/>
          <w:sz w:val="32"/>
          <w:szCs w:val="32"/>
          <w:shd w:val="clear" w:color="080000" w:fill="auto"/>
          <w:lang w:eastAsia="zh-CN"/>
        </w:rPr>
        <w:t>队伍建设，培养和锻炼专业人员，</w:t>
      </w:r>
      <w:r>
        <w:rPr>
          <w:rFonts w:hint="default" w:ascii="Times New Roman" w:hAnsi="Times New Roman" w:eastAsia="仿宋_GB2312" w:cs="Times New Roman"/>
          <w:snapToGrid/>
          <w:sz w:val="32"/>
          <w:szCs w:val="32"/>
          <w:shd w:val="clear" w:color="080000" w:fill="auto"/>
          <w:lang w:val="en-US" w:eastAsia="zh-CN"/>
        </w:rPr>
        <w:t>提升</w:t>
      </w:r>
      <w:r>
        <w:rPr>
          <w:rFonts w:hint="default" w:ascii="Times New Roman" w:hAnsi="Times New Roman" w:eastAsia="仿宋_GB2312" w:cs="Times New Roman"/>
          <w:snapToGrid/>
          <w:sz w:val="32"/>
          <w:szCs w:val="32"/>
          <w:shd w:val="clear" w:color="080000" w:fill="auto"/>
          <w:lang w:eastAsia="zh-CN"/>
        </w:rPr>
        <w:t>全社会文物保护意识。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shd w:val="clear" w:color="080000" w:fill="auto"/>
          <w:lang w:eastAsia="zh-CN"/>
        </w:rPr>
      </w:pPr>
      <w:r>
        <w:rPr>
          <w:rFonts w:hint="default" w:ascii="黑体" w:hAnsi="黑体" w:eastAsia="黑体"/>
          <w:sz w:val="32"/>
          <w:szCs w:val="32"/>
          <w:shd w:val="clear" w:color="080000" w:fill="auto"/>
          <w:lang w:eastAsia="zh-CN"/>
        </w:rPr>
        <w:t>三、普查范围和内容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1．</w:t>
      </w:r>
      <w:r>
        <w:rPr>
          <w:rFonts w:hint="default" w:ascii="Times New Roman" w:hAnsi="Times New Roman" w:eastAsia="楷体_GB2312" w:cs="Times New Roman"/>
          <w:snapToGrid/>
          <w:sz w:val="32"/>
          <w:szCs w:val="32"/>
          <w:shd w:val="clear" w:color="080000" w:fill="auto"/>
        </w:rPr>
        <w:t>普查范围。</w:t>
      </w:r>
      <w:r>
        <w:rPr>
          <w:rFonts w:hint="default" w:ascii="Times New Roman" w:hAnsi="Times New Roman" w:eastAsia="仿宋_GB2312" w:cs="Times New Roman"/>
          <w:snapToGrid/>
          <w:sz w:val="32"/>
          <w:szCs w:val="32"/>
          <w:shd w:val="clear" w:color="080000" w:fill="auto"/>
          <w:lang w:val="en-US" w:eastAsia="zh-CN"/>
        </w:rPr>
        <w:t>泗阳</w:t>
      </w:r>
      <w:r>
        <w:rPr>
          <w:rFonts w:hint="default" w:ascii="Times New Roman" w:hAnsi="Times New Roman" w:eastAsia="仿宋_GB2312" w:cs="Times New Roman"/>
          <w:snapToGrid/>
          <w:sz w:val="32"/>
          <w:szCs w:val="32"/>
          <w:shd w:val="clear" w:color="080000" w:fill="auto"/>
        </w:rPr>
        <w:t>境内地上、地下、水下的不可移动文物，对已认定、登记的不可移动文物进行复查，同时调查、认定、登记新发现的不可移动文物。</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2</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普查内容。</w:t>
      </w:r>
      <w:r>
        <w:rPr>
          <w:rFonts w:hint="default" w:ascii="Times New Roman" w:hAnsi="Times New Roman" w:eastAsia="仿宋_GB2312" w:cs="Times New Roman"/>
          <w:snapToGrid/>
          <w:sz w:val="32"/>
          <w:szCs w:val="32"/>
          <w:shd w:val="clear" w:color="080000" w:fill="auto"/>
        </w:rPr>
        <w:t>包括普查对象名称、空间位置、保护级别、文物类别、年代、权属、使用情况、保存状况等。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shd w:val="clear" w:color="080000" w:fill="auto"/>
          <w:lang w:eastAsia="zh-CN"/>
        </w:rPr>
      </w:pPr>
      <w:r>
        <w:rPr>
          <w:rFonts w:hint="default" w:ascii="黑体" w:hAnsi="黑体" w:eastAsia="黑体"/>
          <w:sz w:val="32"/>
          <w:szCs w:val="32"/>
          <w:shd w:val="clear" w:color="080000" w:fill="auto"/>
          <w:lang w:eastAsia="zh-CN"/>
        </w:rPr>
        <w:t>四、</w:t>
      </w:r>
      <w:r>
        <w:rPr>
          <w:rFonts w:hint="default" w:ascii="黑体" w:hAnsi="黑体" w:eastAsia="黑体"/>
          <w:sz w:val="32"/>
          <w:szCs w:val="32"/>
          <w:shd w:val="clear" w:color="080000" w:fill="auto"/>
          <w:lang w:val="en-US" w:eastAsia="zh-CN"/>
        </w:rPr>
        <w:t>实施步骤</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仿宋_GB2312" w:cs="Times New Roman"/>
          <w:snapToGrid/>
          <w:sz w:val="32"/>
          <w:szCs w:val="32"/>
          <w:shd w:val="clear" w:color="080000" w:fill="auto"/>
        </w:rPr>
        <w:t>按照</w:t>
      </w:r>
      <w:r>
        <w:rPr>
          <w:rFonts w:hint="default" w:ascii="Times New Roman" w:hAnsi="Times New Roman" w:eastAsia="仿宋_GB2312" w:cs="Times New Roman"/>
          <w:snapToGrid/>
          <w:sz w:val="32"/>
          <w:szCs w:val="32"/>
          <w:shd w:val="clear" w:color="080000" w:fill="auto"/>
          <w:lang w:eastAsia="zh-CN"/>
        </w:rPr>
        <w:t>文物普查</w:t>
      </w:r>
      <w:r>
        <w:rPr>
          <w:rFonts w:hint="default" w:ascii="Times New Roman" w:hAnsi="Times New Roman" w:eastAsia="仿宋_GB2312" w:cs="Times New Roman"/>
          <w:snapToGrid/>
          <w:sz w:val="32"/>
          <w:szCs w:val="32"/>
          <w:shd w:val="clear" w:color="080000" w:fill="auto"/>
          <w:lang w:val="en-US" w:eastAsia="zh-CN"/>
        </w:rPr>
        <w:t>工作统一部署安排</w:t>
      </w:r>
      <w:r>
        <w:rPr>
          <w:rFonts w:hint="default" w:ascii="Times New Roman" w:hAnsi="Times New Roman" w:eastAsia="仿宋_GB2312" w:cs="Times New Roman"/>
          <w:snapToGrid/>
          <w:sz w:val="32"/>
          <w:szCs w:val="32"/>
          <w:shd w:val="clear" w:color="080000" w:fill="auto"/>
        </w:rPr>
        <w:t>，普查工作从2023年11月开始，到2026</w:t>
      </w:r>
      <w:r>
        <w:rPr>
          <w:rFonts w:hint="default" w:ascii="Times New Roman" w:hAnsi="Times New Roman" w:eastAsia="仿宋_GB2312" w:cs="Times New Roman"/>
          <w:snapToGrid/>
          <w:sz w:val="32"/>
          <w:szCs w:val="32"/>
          <w:shd w:val="clear" w:color="080000" w:fill="auto"/>
          <w:lang w:val="en-US" w:eastAsia="zh-CN"/>
        </w:rPr>
        <w:t>年</w:t>
      </w:r>
      <w:r>
        <w:rPr>
          <w:rFonts w:hint="default" w:ascii="Times New Roman" w:hAnsi="Times New Roman" w:eastAsia="仿宋_GB2312" w:cs="Times New Roman"/>
          <w:snapToGrid/>
          <w:sz w:val="32"/>
          <w:szCs w:val="32"/>
          <w:shd w:val="clear" w:color="080000" w:fill="auto"/>
        </w:rPr>
        <w:t>6月结束，分三个阶段进行。普查标准时点为2024年4月30日。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1</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第一阶段：</w:t>
      </w:r>
      <w:r>
        <w:rPr>
          <w:rFonts w:hint="default" w:ascii="Times New Roman" w:hAnsi="Times New Roman" w:eastAsia="仿宋_GB2312" w:cs="Times New Roman"/>
          <w:snapToGrid/>
          <w:sz w:val="32"/>
          <w:szCs w:val="32"/>
          <w:shd w:val="clear" w:color="080000" w:fill="auto"/>
        </w:rPr>
        <w:t>2023年11月至2024年4月。主要任务是建立普查机构和普查队伍，</w:t>
      </w:r>
      <w:r>
        <w:rPr>
          <w:rFonts w:hint="default" w:ascii="Times New Roman" w:hAnsi="Times New Roman" w:eastAsia="仿宋_GB2312" w:cs="Times New Roman"/>
          <w:snapToGrid/>
          <w:sz w:val="32"/>
          <w:szCs w:val="32"/>
          <w:shd w:val="clear" w:color="080000" w:fill="auto"/>
          <w:lang w:val="en-US" w:eastAsia="zh-CN"/>
        </w:rPr>
        <w:t>开展</w:t>
      </w:r>
      <w:r>
        <w:rPr>
          <w:rFonts w:hint="default" w:ascii="Times New Roman" w:hAnsi="Times New Roman" w:eastAsia="仿宋_GB2312" w:cs="Times New Roman"/>
          <w:snapToGrid/>
          <w:sz w:val="32"/>
          <w:szCs w:val="32"/>
          <w:shd w:val="clear" w:color="080000" w:fill="auto"/>
        </w:rPr>
        <w:t>普查系统与数据采集的培训工作。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2</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第二阶段：</w:t>
      </w:r>
      <w:r>
        <w:rPr>
          <w:rFonts w:hint="default" w:ascii="Times New Roman" w:hAnsi="Times New Roman" w:eastAsia="仿宋_GB2312" w:cs="Times New Roman"/>
          <w:snapToGrid/>
          <w:sz w:val="32"/>
          <w:szCs w:val="32"/>
          <w:shd w:val="clear" w:color="080000" w:fill="auto"/>
        </w:rPr>
        <w:t>2024年5月至2025年5月。主要任务是以</w:t>
      </w:r>
      <w:r>
        <w:rPr>
          <w:rFonts w:hint="default" w:ascii="Times New Roman" w:hAnsi="Times New Roman" w:eastAsia="仿宋_GB2312" w:cs="Times New Roman"/>
          <w:snapToGrid/>
          <w:sz w:val="32"/>
          <w:szCs w:val="32"/>
          <w:shd w:val="clear" w:color="080000" w:fill="auto"/>
          <w:lang w:val="en-US" w:eastAsia="zh-CN"/>
        </w:rPr>
        <w:t>各乡镇（街道、场）、园区</w:t>
      </w:r>
      <w:r>
        <w:rPr>
          <w:rFonts w:hint="default" w:ascii="Times New Roman" w:hAnsi="Times New Roman" w:eastAsia="仿宋_GB2312" w:cs="Times New Roman"/>
          <w:snapToGrid/>
          <w:sz w:val="32"/>
          <w:szCs w:val="32"/>
          <w:shd w:val="clear" w:color="080000" w:fill="auto"/>
        </w:rPr>
        <w:t>为基本单元，组织专业力量开展实地文物调查。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3</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第三阶段：</w:t>
      </w:r>
      <w:r>
        <w:rPr>
          <w:rFonts w:hint="default" w:ascii="Times New Roman" w:hAnsi="Times New Roman" w:eastAsia="仿宋_GB2312" w:cs="Times New Roman"/>
          <w:snapToGrid/>
          <w:sz w:val="32"/>
          <w:szCs w:val="32"/>
          <w:shd w:val="clear" w:color="080000" w:fill="auto"/>
        </w:rPr>
        <w:t>2025年6月至2026年6月。主要任务是依法认定、登记并公布不可移动文物，建立全</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不可移动文物资源目录，</w:t>
      </w:r>
      <w:r>
        <w:rPr>
          <w:rFonts w:hint="default" w:ascii="Times New Roman" w:hAnsi="Times New Roman" w:eastAsia="仿宋_GB2312" w:cs="Times New Roman"/>
          <w:snapToGrid/>
          <w:sz w:val="32"/>
          <w:szCs w:val="32"/>
          <w:shd w:val="clear" w:color="080000" w:fill="auto"/>
          <w:lang w:val="en-US" w:eastAsia="zh-CN"/>
        </w:rPr>
        <w:t>逐级</w:t>
      </w:r>
      <w:r>
        <w:rPr>
          <w:rFonts w:hint="default" w:ascii="Times New Roman" w:hAnsi="Times New Roman" w:eastAsia="仿宋_GB2312" w:cs="Times New Roman"/>
          <w:snapToGrid/>
          <w:sz w:val="32"/>
          <w:szCs w:val="32"/>
          <w:shd w:val="clear" w:color="080000" w:fill="auto"/>
        </w:rPr>
        <w:t>验收并向社会公布普查成果。及时将具有重要价值的不可移动文物推荐公布为相应级别的文物保护单位。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黑体" w:hAnsi="黑体" w:eastAsia="黑体"/>
          <w:sz w:val="32"/>
          <w:szCs w:val="32"/>
          <w:shd w:val="clear" w:color="080000" w:fill="auto"/>
          <w:lang w:eastAsia="zh-CN"/>
        </w:rPr>
      </w:pPr>
      <w:r>
        <w:rPr>
          <w:rFonts w:hint="default" w:ascii="黑体" w:hAnsi="黑体" w:eastAsia="黑体"/>
          <w:sz w:val="32"/>
          <w:szCs w:val="32"/>
          <w:shd w:val="clear" w:color="080000" w:fill="auto"/>
          <w:lang w:eastAsia="zh-CN"/>
        </w:rPr>
        <w:t>五、保障措施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1</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加强组织领导。</w:t>
      </w:r>
      <w:r>
        <w:rPr>
          <w:rFonts w:hint="default" w:ascii="Times New Roman" w:hAnsi="Times New Roman" w:eastAsia="仿宋_GB2312" w:cs="Times New Roman"/>
          <w:snapToGrid/>
          <w:sz w:val="32"/>
          <w:szCs w:val="32"/>
          <w:shd w:val="clear" w:color="080000" w:fill="auto"/>
        </w:rPr>
        <w:t>成立</w:t>
      </w:r>
      <w:r>
        <w:rPr>
          <w:rFonts w:hint="default" w:ascii="Times New Roman" w:hAnsi="Times New Roman" w:eastAsia="仿宋_GB2312" w:cs="Times New Roman"/>
          <w:snapToGrid/>
          <w:sz w:val="32"/>
          <w:szCs w:val="32"/>
          <w:shd w:val="clear" w:color="080000" w:fill="auto"/>
          <w:lang w:val="en-US" w:eastAsia="zh-CN"/>
        </w:rPr>
        <w:t>泗阳县</w:t>
      </w:r>
      <w:r>
        <w:rPr>
          <w:rFonts w:hint="default" w:ascii="Times New Roman" w:hAnsi="Times New Roman" w:eastAsia="仿宋_GB2312" w:cs="Times New Roman"/>
          <w:snapToGrid/>
          <w:sz w:val="32"/>
          <w:szCs w:val="32"/>
          <w:shd w:val="clear" w:color="080000" w:fill="auto"/>
        </w:rPr>
        <w:t>第四次全国文物普查领导小组，负责普查组织实施中重大问题的研究和决策，审定</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普查工作实施方案，领导小组不作为</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级议事协调机构，任务完成后自动撤销</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rPr>
        <w:t>领导小组办公室设在</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文广旅局（</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文物局），负责普查工作的日常组织和具体协调</w:t>
      </w:r>
      <w:r>
        <w:rPr>
          <w:rFonts w:hint="default" w:ascii="Times New Roman" w:hAnsi="Times New Roman" w:eastAsia="仿宋_GB2312" w:cs="Times New Roman"/>
          <w:snapToGrid/>
          <w:sz w:val="32"/>
          <w:szCs w:val="32"/>
          <w:shd w:val="clear" w:color="080000" w:fill="auto"/>
          <w:lang w:eastAsia="zh-CN"/>
        </w:rPr>
        <w:t>，确保按时高质量完成普查任务；县财政局、县资规局、</w:t>
      </w:r>
      <w:r>
        <w:rPr>
          <w:rFonts w:hint="eastAsia"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文广旅局（</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文物局）</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lang w:val="en-US" w:eastAsia="zh-CN"/>
        </w:rPr>
        <w:t>县</w:t>
      </w:r>
      <w:r>
        <w:rPr>
          <w:rFonts w:hint="default" w:ascii="Times New Roman" w:hAnsi="Times New Roman" w:eastAsia="仿宋_GB2312" w:cs="Times New Roman"/>
          <w:snapToGrid/>
          <w:sz w:val="32"/>
          <w:szCs w:val="32"/>
          <w:shd w:val="clear" w:color="080000" w:fill="auto"/>
        </w:rPr>
        <w:t>委宣传部</w:t>
      </w:r>
      <w:r>
        <w:rPr>
          <w:rFonts w:hint="default" w:ascii="Times New Roman" w:hAnsi="Times New Roman" w:eastAsia="仿宋_GB2312" w:cs="Times New Roman"/>
          <w:snapToGrid/>
          <w:sz w:val="32"/>
          <w:szCs w:val="32"/>
          <w:shd w:val="clear" w:color="080000" w:fill="auto"/>
          <w:lang w:eastAsia="zh-CN"/>
        </w:rPr>
        <w:t>分别负责</w:t>
      </w:r>
      <w:r>
        <w:rPr>
          <w:rFonts w:hint="default" w:ascii="Times New Roman" w:hAnsi="Times New Roman" w:eastAsia="仿宋_GB2312" w:cs="Times New Roman"/>
          <w:snapToGrid/>
          <w:sz w:val="32"/>
          <w:szCs w:val="32"/>
          <w:shd w:val="clear" w:color="080000" w:fill="auto"/>
        </w:rPr>
        <w:t>普查经费</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rPr>
        <w:t>数据底图</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rPr>
        <w:t>国有文物资源资产管理</w:t>
      </w:r>
      <w:r>
        <w:rPr>
          <w:rFonts w:hint="default" w:ascii="Times New Roman" w:hAnsi="Times New Roman" w:eastAsia="仿宋_GB2312" w:cs="Times New Roman"/>
          <w:snapToGrid/>
          <w:sz w:val="32"/>
          <w:szCs w:val="32"/>
          <w:shd w:val="clear" w:color="080000" w:fill="auto"/>
          <w:lang w:eastAsia="zh-CN"/>
        </w:rPr>
        <w:t>以及</w:t>
      </w:r>
      <w:r>
        <w:rPr>
          <w:rFonts w:hint="default" w:ascii="Times New Roman" w:hAnsi="Times New Roman" w:eastAsia="仿宋_GB2312" w:cs="Times New Roman"/>
          <w:snapToGrid/>
          <w:sz w:val="32"/>
          <w:szCs w:val="32"/>
          <w:shd w:val="clear" w:color="080000" w:fill="auto"/>
        </w:rPr>
        <w:t>普查宣传动员</w:t>
      </w:r>
      <w:r>
        <w:rPr>
          <w:rFonts w:hint="default" w:ascii="Times New Roman" w:hAnsi="Times New Roman" w:eastAsia="仿宋_GB2312" w:cs="Times New Roman"/>
          <w:snapToGrid/>
          <w:sz w:val="32"/>
          <w:szCs w:val="32"/>
          <w:shd w:val="clear" w:color="080000" w:fill="auto"/>
          <w:lang w:eastAsia="zh-CN"/>
        </w:rPr>
        <w:t>工作；其他</w:t>
      </w:r>
      <w:r>
        <w:rPr>
          <w:rFonts w:hint="default" w:ascii="Times New Roman" w:hAnsi="Times New Roman" w:eastAsia="仿宋_GB2312" w:cs="Times New Roman"/>
          <w:snapToGrid/>
          <w:sz w:val="32"/>
          <w:szCs w:val="32"/>
          <w:shd w:val="clear" w:color="080000" w:fill="auto"/>
        </w:rPr>
        <w:t>有关部门各司其职、各负其责、密切配合，按照普查实施方案要求，积极提供文物线索</w:t>
      </w:r>
      <w:r>
        <w:rPr>
          <w:rFonts w:hint="default" w:ascii="Times New Roman" w:hAnsi="Times New Roman" w:eastAsia="仿宋_GB2312" w:cs="Times New Roman"/>
          <w:snapToGrid/>
          <w:sz w:val="32"/>
          <w:szCs w:val="32"/>
          <w:shd w:val="clear" w:color="080000" w:fill="auto"/>
          <w:lang w:eastAsia="zh-CN"/>
        </w:rPr>
        <w:t>、配合</w:t>
      </w:r>
      <w:r>
        <w:rPr>
          <w:rFonts w:hint="eastAsia" w:ascii="Times New Roman" w:hAnsi="Times New Roman" w:eastAsia="仿宋_GB2312" w:cs="Times New Roman"/>
          <w:snapToGrid/>
          <w:sz w:val="32"/>
          <w:szCs w:val="32"/>
          <w:shd w:val="clear" w:color="080000" w:fill="auto"/>
          <w:lang w:eastAsia="zh-CN"/>
        </w:rPr>
        <w:t>开展</w:t>
      </w:r>
      <w:r>
        <w:rPr>
          <w:rFonts w:hint="default" w:ascii="Times New Roman" w:hAnsi="Times New Roman" w:eastAsia="仿宋_GB2312" w:cs="Times New Roman"/>
          <w:snapToGrid/>
          <w:sz w:val="32"/>
          <w:szCs w:val="32"/>
          <w:shd w:val="clear" w:color="080000" w:fill="auto"/>
        </w:rPr>
        <w:t>普查工作。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2</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加强要素保障。</w:t>
      </w:r>
      <w:r>
        <w:rPr>
          <w:rFonts w:hint="eastAsia" w:ascii="Times New Roman" w:hAnsi="Times New Roman" w:eastAsia="仿宋_GB2312" w:cs="Times New Roman"/>
          <w:snapToGrid/>
          <w:sz w:val="32"/>
          <w:szCs w:val="32"/>
          <w:shd w:val="clear" w:color="080000" w:fill="auto"/>
          <w:lang w:val="en-US" w:eastAsia="zh-CN"/>
        </w:rPr>
        <w:t>按照</w:t>
      </w:r>
      <w:r>
        <w:rPr>
          <w:rFonts w:hint="default" w:ascii="Times New Roman" w:hAnsi="Times New Roman" w:eastAsia="仿宋_GB2312" w:cs="Times New Roman"/>
          <w:snapToGrid/>
          <w:sz w:val="32"/>
          <w:szCs w:val="32"/>
          <w:shd w:val="clear" w:color="080000" w:fill="auto"/>
        </w:rPr>
        <w:t>中央、省和市县政府共同承担</w:t>
      </w:r>
      <w:r>
        <w:rPr>
          <w:rFonts w:hint="eastAsia" w:ascii="Times New Roman" w:hAnsi="Times New Roman" w:eastAsia="仿宋_GB2312" w:cs="Times New Roman"/>
          <w:snapToGrid/>
          <w:sz w:val="32"/>
          <w:szCs w:val="32"/>
          <w:shd w:val="clear" w:color="080000" w:fill="auto"/>
          <w:lang w:eastAsia="zh-CN"/>
        </w:rPr>
        <w:t>原则</w:t>
      </w:r>
      <w:r>
        <w:rPr>
          <w:rFonts w:hint="default" w:ascii="Times New Roman" w:hAnsi="Times New Roman" w:eastAsia="仿宋_GB2312" w:cs="Times New Roman"/>
          <w:snapToGrid/>
          <w:sz w:val="32"/>
          <w:szCs w:val="32"/>
          <w:shd w:val="clear" w:color="080000" w:fill="auto"/>
        </w:rPr>
        <w:t>，</w:t>
      </w:r>
      <w:r>
        <w:rPr>
          <w:rFonts w:hint="default" w:ascii="Times New Roman" w:hAnsi="Times New Roman" w:eastAsia="仿宋_GB2312" w:cs="Times New Roman"/>
          <w:snapToGrid/>
          <w:sz w:val="32"/>
          <w:szCs w:val="32"/>
          <w:shd w:val="clear" w:color="080000" w:fill="auto"/>
          <w:lang w:val="en-US" w:eastAsia="zh-CN"/>
        </w:rPr>
        <w:t>县财政局要</w:t>
      </w:r>
      <w:r>
        <w:rPr>
          <w:rFonts w:hint="default" w:ascii="Times New Roman" w:hAnsi="Times New Roman" w:eastAsia="仿宋_GB2312" w:cs="Times New Roman"/>
          <w:snapToGrid/>
          <w:sz w:val="32"/>
          <w:szCs w:val="32"/>
          <w:shd w:val="clear" w:color="080000" w:fill="auto"/>
        </w:rPr>
        <w:t>将文物普查工作</w:t>
      </w:r>
      <w:r>
        <w:rPr>
          <w:rFonts w:hint="eastAsia" w:ascii="Times New Roman" w:hAnsi="Times New Roman" w:eastAsia="仿宋_GB2312" w:cs="Times New Roman"/>
          <w:snapToGrid/>
          <w:sz w:val="32"/>
          <w:szCs w:val="32"/>
          <w:shd w:val="clear" w:color="080000" w:fill="auto"/>
          <w:lang w:eastAsia="zh-CN"/>
        </w:rPr>
        <w:t>所需</w:t>
      </w:r>
      <w:r>
        <w:rPr>
          <w:rFonts w:hint="default" w:ascii="Times New Roman" w:hAnsi="Times New Roman" w:eastAsia="仿宋_GB2312" w:cs="Times New Roman"/>
          <w:snapToGrid/>
          <w:sz w:val="32"/>
          <w:szCs w:val="32"/>
          <w:shd w:val="clear" w:color="080000" w:fill="auto"/>
        </w:rPr>
        <w:t>经费列入相应年度财政预算，按时拨付，保障普查工作顺利开展</w:t>
      </w:r>
      <w:r>
        <w:rPr>
          <w:rFonts w:hint="eastAsia" w:ascii="Times New Roman" w:hAnsi="Times New Roman" w:eastAsia="仿宋_GB2312" w:cs="Times New Roman"/>
          <w:snapToGrid/>
          <w:sz w:val="32"/>
          <w:szCs w:val="32"/>
          <w:shd w:val="clear" w:color="080000" w:fill="auto"/>
          <w:lang w:eastAsia="zh-CN"/>
        </w:rPr>
        <w:t>；普查经费使用须</w:t>
      </w:r>
      <w:r>
        <w:rPr>
          <w:rFonts w:hint="default" w:ascii="Times New Roman" w:hAnsi="Times New Roman" w:eastAsia="仿宋_GB2312" w:cs="Times New Roman"/>
          <w:snapToGrid/>
          <w:sz w:val="32"/>
          <w:szCs w:val="32"/>
          <w:shd w:val="clear" w:color="080000" w:fill="auto"/>
        </w:rPr>
        <w:t>严格管理</w:t>
      </w: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rPr>
        <w:t>专款专用。积极组织、调集文物系统及相关专业力量参与普查工作，鼓励文物系统年轻人、高校相关专业学生参加普查</w:t>
      </w:r>
      <w:r>
        <w:rPr>
          <w:rFonts w:hint="eastAsia"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rPr>
        <w:t>充分发挥文物保护和考古工作机构、专家团队的技术指导作用，开展普查培训与业务指导，建强文物保护队伍。根据工作需要，</w:t>
      </w:r>
      <w:r>
        <w:rPr>
          <w:rFonts w:hint="default" w:ascii="Times New Roman" w:hAnsi="Times New Roman" w:eastAsia="仿宋_GB2312" w:cs="Times New Roman"/>
          <w:snapToGrid/>
          <w:sz w:val="32"/>
          <w:szCs w:val="32"/>
          <w:shd w:val="clear" w:color="080000" w:fill="auto"/>
          <w:lang w:val="en-US" w:eastAsia="zh-CN"/>
        </w:rPr>
        <w:t>领导小组办公室</w:t>
      </w:r>
      <w:r>
        <w:rPr>
          <w:rFonts w:hint="default" w:ascii="Times New Roman" w:hAnsi="Times New Roman" w:eastAsia="仿宋_GB2312" w:cs="Times New Roman"/>
          <w:snapToGrid/>
          <w:sz w:val="32"/>
          <w:szCs w:val="32"/>
          <w:shd w:val="clear" w:color="080000" w:fill="auto"/>
        </w:rPr>
        <w:t>可聘用或从有关单位商调符合条件的</w:t>
      </w:r>
      <w:r>
        <w:rPr>
          <w:rFonts w:hint="default" w:ascii="Times New Roman" w:hAnsi="Times New Roman" w:eastAsia="仿宋_GB2312" w:cs="Times New Roman"/>
          <w:snapToGrid/>
          <w:sz w:val="32"/>
          <w:szCs w:val="32"/>
          <w:shd w:val="clear" w:color="080000" w:fill="auto"/>
          <w:lang w:val="en-US" w:eastAsia="zh-CN"/>
        </w:rPr>
        <w:t>专家、技术人员等</w:t>
      </w:r>
      <w:r>
        <w:rPr>
          <w:rFonts w:hint="default" w:ascii="Times New Roman" w:hAnsi="Times New Roman" w:eastAsia="仿宋_GB2312" w:cs="Times New Roman"/>
          <w:snapToGrid/>
          <w:sz w:val="32"/>
          <w:szCs w:val="32"/>
          <w:shd w:val="clear" w:color="080000" w:fill="auto"/>
        </w:rPr>
        <w:t>参加普查工作，聘用人员劳务费在普查经费中列支，由聘用单位及时拨付，商调人员在原单位的岗位保留，工资、福利及其他待遇不降低。</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3</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加强</w:t>
      </w:r>
      <w:r>
        <w:rPr>
          <w:rFonts w:hint="eastAsia" w:ascii="Times New Roman" w:hAnsi="Times New Roman" w:eastAsia="楷体_GB2312" w:cs="Times New Roman"/>
          <w:snapToGrid/>
          <w:sz w:val="32"/>
          <w:szCs w:val="32"/>
          <w:shd w:val="clear" w:color="080000" w:fill="auto"/>
          <w:lang w:val="en-US" w:eastAsia="zh-CN"/>
        </w:rPr>
        <w:t>质量</w:t>
      </w:r>
      <w:r>
        <w:rPr>
          <w:rFonts w:hint="default" w:ascii="Times New Roman" w:hAnsi="Times New Roman" w:eastAsia="楷体_GB2312" w:cs="Times New Roman"/>
          <w:snapToGrid/>
          <w:sz w:val="32"/>
          <w:szCs w:val="32"/>
          <w:shd w:val="clear" w:color="080000" w:fill="auto"/>
          <w:lang w:val="en-US" w:eastAsia="zh-CN"/>
        </w:rPr>
        <w:t>管理。</w:t>
      </w:r>
      <w:r>
        <w:rPr>
          <w:rFonts w:hint="default" w:ascii="Times New Roman" w:hAnsi="Times New Roman" w:eastAsia="仿宋_GB2312" w:cs="Times New Roman"/>
          <w:snapToGrid/>
          <w:sz w:val="32"/>
          <w:szCs w:val="32"/>
          <w:shd w:val="clear" w:color="080000" w:fill="auto"/>
        </w:rPr>
        <w:t>根据国家确定的技术标准和规范，严格执行普查方案，规范普查工作流程，严肃普查纪律，强化事前事中事后数据质量检查核查，确保普查数据真实准确、完整可信。采取有效技术手段和管理措施，确保普查数据采集、传输、存储和使用安全。普查机构及其工作人员要妥善保存普查数据和资料，对普查中涉及的国家秘密履行保密义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4</w:t>
      </w:r>
      <w:r>
        <w:rPr>
          <w:rFonts w:hint="eastAsia" w:ascii="Times New Roman" w:hAnsi="Times New Roman" w:eastAsia="楷体_GB2312" w:cs="Times New Roman"/>
          <w:snapToGrid/>
          <w:sz w:val="32"/>
          <w:szCs w:val="32"/>
          <w:shd w:val="clear" w:color="080000" w:fill="auto"/>
          <w:lang w:val="en-US" w:eastAsia="zh-CN"/>
        </w:rPr>
        <w:t>．加强监督管理</w:t>
      </w:r>
      <w:r>
        <w:rPr>
          <w:rFonts w:hint="default"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仿宋_GB2312" w:cs="Times New Roman"/>
          <w:snapToGrid/>
          <w:sz w:val="32"/>
          <w:szCs w:val="32"/>
          <w:shd w:val="clear" w:color="080000" w:fill="auto"/>
        </w:rPr>
        <w:t>将普查工作和文物日常保护管理工作有机结合，普查过程中如发现重大险情、重大隐患要及时报告，及时组织抢救性保护和安全风险评估，切实加强文物安全。健全文物普查责任体系，明确主体责任、监督责任和相关责任。建立普查数据质量追溯和问责机制，坚决杜绝各种人为干预普查数据的行为。在文物普查中，发现因人为破坏、监管不力等因素造成已登记文物遭破坏、撤销、灭失的情形，要依法调查处理，严肃追究责任，并及时将违法违纪线索移送有关部门处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楷体_GB2312" w:cs="Times New Roman"/>
          <w:snapToGrid/>
          <w:sz w:val="32"/>
          <w:szCs w:val="32"/>
          <w:shd w:val="clear" w:color="080000" w:fill="auto"/>
          <w:lang w:val="en-US" w:eastAsia="zh-CN"/>
        </w:rPr>
        <w:t>5</w:t>
      </w:r>
      <w:r>
        <w:rPr>
          <w:rFonts w:hint="eastAsia" w:ascii="Times New Roman" w:hAnsi="Times New Roman" w:eastAsia="楷体_GB2312" w:cs="Times New Roman"/>
          <w:snapToGrid/>
          <w:sz w:val="32"/>
          <w:szCs w:val="32"/>
          <w:shd w:val="clear" w:color="080000" w:fill="auto"/>
          <w:lang w:val="en-US" w:eastAsia="zh-CN"/>
        </w:rPr>
        <w:t>．</w:t>
      </w:r>
      <w:r>
        <w:rPr>
          <w:rFonts w:hint="default" w:ascii="Times New Roman" w:hAnsi="Times New Roman" w:eastAsia="楷体_GB2312" w:cs="Times New Roman"/>
          <w:snapToGrid/>
          <w:sz w:val="32"/>
          <w:szCs w:val="32"/>
          <w:shd w:val="clear" w:color="080000" w:fill="auto"/>
          <w:lang w:val="en-US" w:eastAsia="zh-CN"/>
        </w:rPr>
        <w:t>加强宣传引导。</w:t>
      </w:r>
      <w:r>
        <w:rPr>
          <w:rFonts w:hint="default" w:ascii="Times New Roman" w:hAnsi="Times New Roman" w:eastAsia="仿宋_GB2312" w:cs="Times New Roman"/>
          <w:snapToGrid/>
          <w:sz w:val="32"/>
          <w:szCs w:val="32"/>
          <w:shd w:val="clear" w:color="080000" w:fill="auto"/>
        </w:rPr>
        <w:t>加强文物普查宣传工作组织调度，全过程、多形式、多维度开展第四次全国文物普查宣传报道，生动反映文物资源普查过程和成果，宣传阐释文物保护法律法规和方针政策，动员全社会加大文物和文化遗产保护力度，营造支持普查、支持文物和文化遗产保护的浓厚社会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仿宋_GB2312" w:cs="Times New Roman"/>
          <w:snapToGrid/>
          <w:sz w:val="32"/>
          <w:szCs w:val="32"/>
          <w:shd w:val="clear" w:color="080000" w:fill="auto"/>
        </w:rPr>
        <w:t>附件：</w:t>
      </w:r>
      <w:r>
        <w:rPr>
          <w:rFonts w:hint="default" w:ascii="Times New Roman" w:hAnsi="Times New Roman" w:eastAsia="仿宋_GB2312" w:cs="Times New Roman"/>
          <w:snapToGrid/>
          <w:sz w:val="32"/>
          <w:szCs w:val="32"/>
          <w:shd w:val="clear" w:color="080000" w:fill="auto"/>
          <w:lang w:val="en-US" w:eastAsia="zh-CN"/>
        </w:rPr>
        <w:t>泗阳县</w:t>
      </w:r>
      <w:r>
        <w:rPr>
          <w:rFonts w:hint="default" w:ascii="Times New Roman" w:hAnsi="Times New Roman" w:eastAsia="仿宋_GB2312" w:cs="Times New Roman"/>
          <w:snapToGrid/>
          <w:sz w:val="32"/>
          <w:szCs w:val="32"/>
          <w:shd w:val="clear" w:color="080000" w:fill="auto"/>
        </w:rPr>
        <w:t>第四次全国文物普查领导小组人员名单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Times New Roman" w:hAnsi="Times New Roman" w:eastAsia="仿宋_GB2312" w:cs="Times New Roman"/>
          <w:sz w:val="32"/>
          <w:szCs w:val="32"/>
          <w:shd w:val="clear" w:color="080000" w:fill="auto"/>
          <w:lang w:eastAsia="zh-CN"/>
        </w:rPr>
      </w:pPr>
      <w:r>
        <w:rPr>
          <w:rFonts w:hint="eastAsia" w:ascii="Times New Roman" w:hAnsi="Times New Roman" w:eastAsia="仿宋_GB2312" w:cs="Times New Roman"/>
          <w:sz w:val="32"/>
          <w:szCs w:val="32"/>
          <w:shd w:val="clear" w:color="080000" w:fill="auto"/>
          <w:lang w:val="en-US" w:eastAsia="zh-CN"/>
        </w:rPr>
        <w:t>　　　　　　　　　　　　　　　</w:t>
      </w:r>
      <w:r>
        <w:rPr>
          <w:rFonts w:hint="eastAsia" w:ascii="Times New Roman" w:hAnsi="Times New Roman" w:eastAsia="仿宋_GB2312" w:cs="Times New Roman"/>
          <w:sz w:val="32"/>
          <w:szCs w:val="32"/>
          <w:shd w:val="clear" w:color="080000" w:fill="auto"/>
          <w:lang w:eastAsia="zh-CN"/>
        </w:rPr>
        <w:t>泗阳县人民政府</w:t>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center"/>
        <w:textAlignment w:val="auto"/>
        <w:rPr>
          <w:rFonts w:hint="eastAsia" w:ascii="Times New Roman" w:hAnsi="Times New Roman" w:eastAsia="仿宋_GB2312" w:cs="Times New Roman"/>
          <w:sz w:val="32"/>
          <w:szCs w:val="32"/>
          <w:shd w:val="clear" w:color="080000" w:fill="auto"/>
          <w:lang w:val="en-US" w:eastAsia="zh-CN"/>
        </w:rPr>
      </w:pPr>
      <w:r>
        <w:rPr>
          <w:rFonts w:hint="eastAsia" w:ascii="Times New Roman" w:hAnsi="Times New Roman" w:eastAsia="仿宋_GB2312" w:cs="Times New Roman"/>
          <w:sz w:val="32"/>
          <w:szCs w:val="32"/>
          <w:shd w:val="clear" w:color="080000" w:fill="auto"/>
          <w:lang w:val="en-US" w:eastAsia="zh-CN"/>
        </w:rPr>
        <w:t>　　　　　　　　　　　　　　　2024年3月4日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仿宋_GB2312" w:cs="Times New Roman"/>
          <w:snapToGrid/>
          <w:sz w:val="32"/>
          <w:szCs w:val="32"/>
          <w:shd w:val="clear" w:color="080000" w:fill="auto"/>
        </w:rPr>
      </w:pPr>
      <w:r>
        <w:rPr>
          <w:rFonts w:hint="default" w:ascii="Times New Roman" w:hAnsi="Times New Roman" w:eastAsia="仿宋_GB2312" w:cs="Times New Roman"/>
          <w:snapToGrid/>
          <w:sz w:val="32"/>
          <w:szCs w:val="32"/>
          <w:shd w:val="clear" w:color="080000" w:fill="auto"/>
          <w:lang w:eastAsia="zh-CN"/>
        </w:rPr>
        <w:t>（</w:t>
      </w:r>
      <w:r>
        <w:rPr>
          <w:rFonts w:hint="default" w:ascii="Times New Roman" w:hAnsi="Times New Roman" w:eastAsia="仿宋_GB2312" w:cs="Times New Roman"/>
          <w:snapToGrid/>
          <w:sz w:val="32"/>
          <w:szCs w:val="32"/>
          <w:shd w:val="clear" w:color="080000" w:fill="auto"/>
        </w:rPr>
        <w:t>此件正文公开发布，附件不公开</w:t>
      </w:r>
      <w:r>
        <w:rPr>
          <w:rFonts w:hint="default" w:ascii="Times New Roman" w:hAnsi="Times New Roman" w:eastAsia="仿宋_GB2312" w:cs="Times New Roman"/>
          <w:snapToGrid/>
          <w:sz w:val="32"/>
          <w:szCs w:val="32"/>
          <w:shd w:val="clear" w:color="080000" w:fill="auto"/>
          <w:lang w:eastAsia="zh-CN"/>
        </w:rPr>
        <w:t>）</w:t>
      </w:r>
    </w:p>
    <w:p>
      <w:pPr>
        <w:rPr>
          <w:rFonts w:hint="default" w:ascii="Times New Roman" w:hAnsi="Times New Roman" w:eastAsia="仿宋_GB2312" w:cs="Times New Roman"/>
          <w:snapToGrid/>
          <w:sz w:val="32"/>
          <w:szCs w:val="32"/>
          <w:shd w:val="clear" w:color="080000" w:fill="auto"/>
        </w:rPr>
      </w:pPr>
      <w:r>
        <w:rPr>
          <w:rFonts w:hint="default" w:ascii="Times New Roman" w:hAnsi="Times New Roman" w:eastAsia="仿宋_GB2312" w:cs="Times New Roman"/>
          <w:snapToGrid/>
          <w:sz w:val="32"/>
          <w:szCs w:val="32"/>
          <w:shd w:val="clear" w:color="080000" w:fill="auto"/>
        </w:rPr>
        <w:br w:type="page"/>
      </w: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rPr>
      </w:pPr>
      <w:bookmarkStart w:id="0" w:name="_GoBack"/>
      <w:bookmarkEnd w:id="0"/>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4"/>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hint="eastAsia" w:ascii="Times New Roman" w:hAnsi="Times New Roman" w:eastAsia="仿宋_GB2312" w:cs="Times New Roman"/>
          <w:sz w:val="32"/>
          <w:szCs w:val="32"/>
          <w:shd w:val="clear" w:color="080000" w:fill="auto"/>
          <w:lang w:val="en-US" w:eastAsia="zh-CN"/>
        </w:rPr>
      </w:pPr>
    </w:p>
    <w:p>
      <w:pPr>
        <w:pStyle w:val="2"/>
        <w:keepNext w:val="0"/>
        <w:keepLines w:val="0"/>
        <w:pageBreakBefore w:val="0"/>
        <w:widowControl w:val="0"/>
        <w:kinsoku/>
        <w:wordWrap/>
        <w:overflowPunct/>
        <w:topLinePunct w:val="0"/>
        <w:autoSpaceDE/>
        <w:autoSpaceDN/>
        <w:bidi w:val="0"/>
        <w:adjustRightInd/>
        <w:snapToGrid/>
        <w:spacing w:before="0" w:after="0" w:line="600" w:lineRule="exact"/>
        <w:ind w:firstLine="643" w:firstLineChars="200"/>
        <w:jc w:val="both"/>
        <w:textAlignment w:val="auto"/>
        <w:rPr>
          <w:rFonts w:hint="default"/>
          <w:lang w:eastAsia="zh-CN"/>
        </w:rPr>
      </w:pPr>
    </w:p>
    <w:p>
      <w:pPr>
        <w:pStyle w:val="4"/>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仿宋_GB2312" w:cs="Times New Roman"/>
          <w:sz w:val="28"/>
          <w:szCs w:val="28"/>
          <w:shd w:val="clear" w:color="080000" w:fill="auto"/>
          <w:lang w:val="en-US" w:eastAsia="zh-CN"/>
        </w:rPr>
      </w:pPr>
      <w:r>
        <w:rPr>
          <w:rFonts w:hint="default" w:ascii="Times New Roman" w:hAnsi="Times New Roman" w:eastAsia="仿宋_GB2312" w:cs="Times New Roman"/>
          <w:sz w:val="28"/>
          <w:szCs w:val="28"/>
        </w:rPr>
        <w:t>　</w:t>
      </w:r>
      <w:r>
        <w:rPr>
          <w:rFonts w:hint="default" w:ascii="Times New Roman" w:hAnsi="Times New Roman" w:eastAsia="仿宋_GB2312" w:cs="Times New Roman"/>
          <w:sz w:val="28"/>
          <w:szCs w:val="28"/>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29845</wp:posOffset>
                </wp:positionV>
                <wp:extent cx="5615940" cy="0"/>
                <wp:effectExtent l="0" t="0" r="0" b="0"/>
                <wp:wrapNone/>
                <wp:docPr id="4" name="直接连接符 4"/>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75pt;margin-top:2.35pt;height:0pt;width:442.2pt;z-index:251661312;mso-width-relative:page;mso-height-relative:page;" filled="f" stroked="t" coordsize="21600,21600" o:gfxdata="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OT6AJ9UAAAAGAQAADwAAAAAAAAABACAAAAAiAAAAZHJzL2Rvd25yZXYueG1sUEsBAhQA&#10;FAAAAAgAh07iQF5gmqb1AQAA5QMAAA4AAAAAAAAAAQAgAAAAJAEAAGRycy9lMm9Eb2MueG1sUEsF&#10;BgAAAAAGAAYAWQEAAIsFA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sz w:val="28"/>
          <w:szCs w:val="28"/>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375285</wp:posOffset>
                </wp:positionV>
                <wp:extent cx="561594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0pt;margin-top:29.55pt;height:0pt;width:442.2pt;z-index:251660288;mso-width-relative:page;mso-height-relative:page;" filled="f" stroked="t" coordsize="21600,21600" o:gfxdata="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D+knfHWAAAABgEAAA8AAAAAAAAAAQAgAAAAIgAAAGRycy9kb3ducmV2LnhtbFBLAQIU&#10;ABQAAAAIAIdO4kDQuflp9QEAAOUDAAAOAAAAAAAAAAEAIAAAACUBAABkcnMvZTJvRG9jLnhtbFBL&#10;BQYAAAAABgAGAFkBAACMBQAAAAA=&#10;">
                <v:fill on="f" focussize="0,0"/>
                <v:stroke weight="1pt" color="#000000" joinstyle="round"/>
                <v:imagedata o:title=""/>
                <o:lock v:ext="edit" aspectratio="f"/>
              </v:line>
            </w:pict>
          </mc:Fallback>
        </mc:AlternateContent>
      </w:r>
      <w:r>
        <w:rPr>
          <w:rFonts w:hint="default" w:ascii="Times New Roman" w:hAnsi="Times New Roman" w:eastAsia="仿宋_GB2312" w:cs="Times New Roman"/>
          <w:color w:val="000000"/>
          <w:sz w:val="28"/>
          <w:szCs w:val="28"/>
        </w:rPr>
        <w:t>泗阳县人民政府办公室</w:t>
      </w:r>
      <w:r>
        <w:rPr>
          <w:rFonts w:hint="default" w:ascii="Times New Roman" w:hAnsi="Times New Roman" w:eastAsia="仿宋_GB2312" w:cs="Times New Roman"/>
          <w:sz w:val="28"/>
          <w:szCs w:val="28"/>
        </w:rPr>
        <w:t>　　　</w:t>
      </w:r>
      <w:r>
        <w:rPr>
          <w:rFonts w:hint="default"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rPr>
        <w:t>　　　</w:t>
      </w:r>
      <w:r>
        <w:rPr>
          <w:rFonts w:hint="default" w:ascii="Times New Roman" w:hAnsi="Times New Roman" w:eastAsia="仿宋_GB2312" w:cs="Times New Roman"/>
          <w:sz w:val="28"/>
          <w:szCs w:val="28"/>
          <w:lang w:eastAsia="zh-CN"/>
        </w:rPr>
        <w:t>　</w:t>
      </w:r>
      <w:r>
        <w:rPr>
          <w:rFonts w:hint="default" w:ascii="Times New Roman" w:hAnsi="Times New Roman" w:eastAsia="仿宋_GB2312" w:cs="Times New Roman"/>
          <w:sz w:val="28"/>
          <w:szCs w:val="28"/>
        </w:rPr>
        <w:t>202</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年</w:t>
      </w:r>
      <w:r>
        <w:rPr>
          <w:rFonts w:hint="eastAsia" w:ascii="Times New Roman" w:hAnsi="Times New Roman" w:eastAsia="仿宋_GB2312" w:cs="Times New Roman"/>
          <w:sz w:val="28"/>
          <w:szCs w:val="28"/>
          <w:lang w:val="en-US" w:eastAsia="zh-CN"/>
        </w:rPr>
        <w:t>3</w:t>
      </w:r>
      <w:r>
        <w:rPr>
          <w:rFonts w:hint="default" w:ascii="Times New Roman" w:hAnsi="Times New Roman" w:eastAsia="仿宋_GB2312" w:cs="Times New Roman"/>
          <w:sz w:val="28"/>
          <w:szCs w:val="28"/>
        </w:rPr>
        <w:t>月</w:t>
      </w:r>
      <w:r>
        <w:rPr>
          <w:rFonts w:hint="eastAsia" w:ascii="Times New Roman" w:hAnsi="Times New Roman" w:eastAsia="仿宋_GB2312" w:cs="Times New Roman"/>
          <w:sz w:val="28"/>
          <w:szCs w:val="28"/>
          <w:lang w:val="en-US" w:eastAsia="zh-CN"/>
        </w:rPr>
        <w:t>4</w:t>
      </w:r>
      <w:r>
        <w:rPr>
          <w:rFonts w:hint="default" w:ascii="Times New Roman" w:hAnsi="Times New Roman" w:eastAsia="仿宋_GB2312" w:cs="Times New Roman"/>
          <w:sz w:val="28"/>
          <w:szCs w:val="28"/>
        </w:rPr>
        <w:t>日印发　</w:t>
      </w:r>
    </w:p>
    <w:sectPr>
      <w:footerReference r:id="rId3" w:type="default"/>
      <w:pgSz w:w="11906" w:h="16838"/>
      <w:pgMar w:top="2098" w:right="1474" w:bottom="1984" w:left="1587" w:header="720" w:footer="1587"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modern"/>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swiss"/>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1"/>
  <w:bordersDoNotSurroundFooter w:val="1"/>
  <w:documentProtection w:enforcement="0"/>
  <w:defaultTabStop w:val="420"/>
  <w:characterSpacingControl w:val="compressPunctuation"/>
  <w:compat>
    <w:spaceForUL/>
    <w:doNotLeaveBackslashAlone/>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RmODg2NzhmOWU1YTFmZjNlMmY4OWRiZTg4MWExMjcifQ=="/>
  </w:docVars>
  <w:rsids>
    <w:rsidRoot w:val="006A3489"/>
    <w:rsid w:val="000F5CF5"/>
    <w:rsid w:val="000F65E6"/>
    <w:rsid w:val="001F14EB"/>
    <w:rsid w:val="002A1FCF"/>
    <w:rsid w:val="003E5240"/>
    <w:rsid w:val="00457038"/>
    <w:rsid w:val="00476B43"/>
    <w:rsid w:val="00477A93"/>
    <w:rsid w:val="004914C1"/>
    <w:rsid w:val="00547222"/>
    <w:rsid w:val="005522DC"/>
    <w:rsid w:val="005C26E9"/>
    <w:rsid w:val="005D737F"/>
    <w:rsid w:val="00620CF7"/>
    <w:rsid w:val="00640B4B"/>
    <w:rsid w:val="00670499"/>
    <w:rsid w:val="0067307E"/>
    <w:rsid w:val="006A3489"/>
    <w:rsid w:val="0071384A"/>
    <w:rsid w:val="00836CE1"/>
    <w:rsid w:val="00877D13"/>
    <w:rsid w:val="008A4BAC"/>
    <w:rsid w:val="008E55FA"/>
    <w:rsid w:val="00A40E60"/>
    <w:rsid w:val="00B54250"/>
    <w:rsid w:val="00B83F80"/>
    <w:rsid w:val="00B909F1"/>
    <w:rsid w:val="00BE32BB"/>
    <w:rsid w:val="00BF7A3D"/>
    <w:rsid w:val="00C4050F"/>
    <w:rsid w:val="00CC2214"/>
    <w:rsid w:val="00CE7D48"/>
    <w:rsid w:val="00D26DD8"/>
    <w:rsid w:val="00D30F99"/>
    <w:rsid w:val="00E45F36"/>
    <w:rsid w:val="00E749ED"/>
    <w:rsid w:val="00E90D82"/>
    <w:rsid w:val="00F23DE4"/>
    <w:rsid w:val="02EA2F31"/>
    <w:rsid w:val="0CEB1914"/>
    <w:rsid w:val="0E455054"/>
    <w:rsid w:val="12F9291F"/>
    <w:rsid w:val="1554390E"/>
    <w:rsid w:val="157C5CA4"/>
    <w:rsid w:val="17DD75E6"/>
    <w:rsid w:val="17FF7B32"/>
    <w:rsid w:val="1833326C"/>
    <w:rsid w:val="18394E12"/>
    <w:rsid w:val="18DE2B5A"/>
    <w:rsid w:val="18FC1374"/>
    <w:rsid w:val="1A0F674F"/>
    <w:rsid w:val="1AFC6A9A"/>
    <w:rsid w:val="1E9013DC"/>
    <w:rsid w:val="23570963"/>
    <w:rsid w:val="242F7169"/>
    <w:rsid w:val="286B1A5C"/>
    <w:rsid w:val="2AF626E4"/>
    <w:rsid w:val="2C0C51D2"/>
    <w:rsid w:val="32BA351C"/>
    <w:rsid w:val="34DA42C5"/>
    <w:rsid w:val="357F63FA"/>
    <w:rsid w:val="374A7542"/>
    <w:rsid w:val="3B526402"/>
    <w:rsid w:val="41343FF3"/>
    <w:rsid w:val="4D8441F9"/>
    <w:rsid w:val="51FD4550"/>
    <w:rsid w:val="5266189F"/>
    <w:rsid w:val="52CD6C2C"/>
    <w:rsid w:val="536538D4"/>
    <w:rsid w:val="55B42837"/>
    <w:rsid w:val="5784475F"/>
    <w:rsid w:val="596057C8"/>
    <w:rsid w:val="5AC42429"/>
    <w:rsid w:val="5B324D09"/>
    <w:rsid w:val="5E5D0BCB"/>
    <w:rsid w:val="62BE7FCC"/>
    <w:rsid w:val="63D85BD7"/>
    <w:rsid w:val="67EC5176"/>
    <w:rsid w:val="71DE2CE0"/>
    <w:rsid w:val="72C25048"/>
    <w:rsid w:val="778600CC"/>
    <w:rsid w:val="77E71047"/>
    <w:rsid w:val="7AB81A99"/>
    <w:rsid w:val="7CF8158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黑体"/>
      <w:sz w:val="21"/>
      <w:szCs w:val="22"/>
      <w:lang w:val="en-US" w:eastAsia="zh-CN" w:bidi="ar-SA"/>
    </w:rPr>
  </w:style>
  <w:style w:type="character" w:default="1" w:styleId="8">
    <w:name w:val="Default Paragraph Font"/>
    <w:autoRedefine/>
    <w:unhideWhenUsed/>
    <w:qFormat/>
    <w:uiPriority w:val="1"/>
  </w:style>
  <w:style w:type="table" w:default="1" w:styleId="7">
    <w:name w:val="Normal Table"/>
    <w:autoRedefine/>
    <w:unhideWhenUsed/>
    <w:qFormat/>
    <w:uiPriority w:val="99"/>
    <w:tblPr>
      <w:tblCellMar>
        <w:top w:w="0" w:type="dxa"/>
        <w:left w:w="108" w:type="dxa"/>
        <w:bottom w:w="0" w:type="dxa"/>
        <w:right w:w="108" w:type="dxa"/>
      </w:tblCellMar>
    </w:tblPr>
  </w:style>
  <w:style w:type="paragraph" w:styleId="2">
    <w:name w:val="Title"/>
    <w:basedOn w:val="1"/>
    <w:next w:val="3"/>
    <w:autoRedefine/>
    <w:qFormat/>
    <w:uiPriority w:val="0"/>
    <w:pPr>
      <w:spacing w:before="240" w:after="60"/>
      <w:jc w:val="center"/>
      <w:outlineLvl w:val="0"/>
    </w:pPr>
    <w:rPr>
      <w:rFonts w:ascii="Cambria" w:hAnsi="Cambria"/>
      <w:b/>
      <w:bCs/>
      <w:sz w:val="32"/>
      <w:szCs w:val="32"/>
    </w:rPr>
  </w:style>
  <w:style w:type="paragraph" w:styleId="3">
    <w:name w:val="Body Text Indent"/>
    <w:basedOn w:val="1"/>
    <w:next w:val="1"/>
    <w:autoRedefine/>
    <w:qFormat/>
    <w:uiPriority w:val="0"/>
    <w:pPr>
      <w:spacing w:after="120"/>
      <w:ind w:left="420" w:leftChars="200"/>
    </w:pPr>
  </w:style>
  <w:style w:type="paragraph" w:styleId="4">
    <w:name w:val="Balloon Text"/>
    <w:basedOn w:val="1"/>
    <w:autoRedefine/>
    <w:qFormat/>
    <w:uiPriority w:val="0"/>
    <w:rPr>
      <w:sz w:val="18"/>
      <w:szCs w:val="18"/>
    </w:rPr>
  </w:style>
  <w:style w:type="paragraph" w:styleId="5">
    <w:name w:val="footer"/>
    <w:basedOn w:val="1"/>
    <w:autoRedefine/>
    <w:qFormat/>
    <w:uiPriority w:val="0"/>
    <w:pPr>
      <w:tabs>
        <w:tab w:val="center" w:pos="4153"/>
        <w:tab w:val="right" w:pos="8306"/>
      </w:tabs>
      <w:snapToGrid w:val="0"/>
      <w:jc w:val="left"/>
    </w:pPr>
    <w:rPr>
      <w:sz w:val="18"/>
    </w:rPr>
  </w:style>
  <w:style w:type="paragraph" w:styleId="6">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customStyle="1" w:styleId="9">
    <w:name w:val="标题1"/>
    <w:basedOn w:val="1"/>
    <w:next w:val="1"/>
    <w:autoRedefine/>
    <w:qFormat/>
    <w:uiPriority w:val="0"/>
    <w:pPr>
      <w:tabs>
        <w:tab w:val="left" w:pos="9193"/>
        <w:tab w:val="left" w:pos="9827"/>
      </w:tabs>
      <w:spacing w:line="640" w:lineRule="atLeast"/>
      <w:ind w:firstLine="0"/>
      <w:jc w:val="center"/>
    </w:pPr>
    <w:rPr>
      <w:rFonts w:eastAsia="方正小标宋_GBK"/>
      <w:sz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Pages>
  <Words>343</Words>
  <Characters>381</Characters>
  <Lines>4</Lines>
  <Paragraphs>1</Paragraphs>
  <TotalTime>9</TotalTime>
  <ScaleCrop>false</ScaleCrop>
  <LinksUpToDate>false</LinksUpToDate>
  <CharactersWithSpaces>423</CharactersWithSpaces>
  <Application>WPS Office_12.1.0.16412_F1E327BC-269C-435d-A152-05C5408002CA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2020-11-05T02:08:00Z</dcterms:created>
  <dc:creator>Administrator.SKY-20181030FIO</dc:creator>
  <cp:lastModifiedBy>泗阳县人民政府外事办公室</cp:lastModifiedBy>
  <cp:lastPrinted>2024-03-04T07:18:00Z</cp:lastPrinted>
  <dcterms:modified xsi:type="dcterms:W3CDTF">2024-03-25T09:09:35Z</dcterms:modified>
  <dc:title>关于调整2022年度住房保障标准的通知</dc:title>
  <cp:revision>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2052-12.1.0.16412</vt:lpwstr>
  </property>
  <property fmtid="{D5CDD505-2E9C-101B-9397-08002B2CF9AE}" pid="3" name="ICV">
    <vt:lpwstr>357C1B0A3A154BBE850A1E8A1419ED0F_13</vt:lpwstr>
  </property>
</Properties>
</file>