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432BC">
      <w:pPr>
        <w:spacing w:line="660" w:lineRule="exact"/>
        <w:jc w:val="center"/>
        <w:rPr>
          <w:rFonts w:ascii="Times New Roman" w:hAnsi="Times New Roman" w:eastAsia="方正小标宋_GBK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/>
          <w:sz w:val="44"/>
          <w:szCs w:val="44"/>
          <w:lang w:eastAsia="zh-CN"/>
        </w:rPr>
        <w:t>2025</w:t>
      </w:r>
      <w:r>
        <w:rPr>
          <w:rFonts w:hint="eastAsia" w:ascii="Times New Roman" w:hAnsi="Times New Roman" w:eastAsia="方正小标宋_GBK"/>
          <w:sz w:val="44"/>
          <w:szCs w:val="44"/>
        </w:rPr>
        <w:t>年第</w:t>
      </w:r>
      <w:r>
        <w:rPr>
          <w:rFonts w:hint="eastAsia" w:ascii="Times New Roman" w:hAnsi="Times New Roman" w:eastAsia="方正小标宋_GBK"/>
          <w:sz w:val="44"/>
          <w:szCs w:val="44"/>
          <w:lang w:val="en-US" w:eastAsia="zh-CN"/>
        </w:rPr>
        <w:t>一</w:t>
      </w:r>
      <w:r>
        <w:rPr>
          <w:rFonts w:hint="eastAsia" w:ascii="Times New Roman" w:hAnsi="Times New Roman" w:eastAsia="方正小标宋_GBK"/>
          <w:sz w:val="44"/>
          <w:szCs w:val="44"/>
        </w:rPr>
        <w:t>季度泗阳县</w:t>
      </w:r>
      <w:r>
        <w:rPr>
          <w:rFonts w:ascii="Times New Roman" w:hAnsi="Times New Roman" w:eastAsia="方正小标宋_GBK"/>
          <w:sz w:val="44"/>
          <w:szCs w:val="44"/>
        </w:rPr>
        <w:t>城市生活</w:t>
      </w:r>
    </w:p>
    <w:p w14:paraId="7C8E88EA">
      <w:pPr>
        <w:spacing w:line="660" w:lineRule="exact"/>
        <w:jc w:val="center"/>
        <w:rPr>
          <w:rFonts w:hint="eastAsia" w:ascii="Times New Roman" w:hAnsi="Times New Roman" w:eastAsia="方正小标宋_GBK"/>
          <w:sz w:val="44"/>
          <w:szCs w:val="44"/>
        </w:rPr>
      </w:pPr>
      <w:r>
        <w:rPr>
          <w:rFonts w:hint="eastAsia" w:ascii="Times New Roman" w:hAnsi="Times New Roman" w:eastAsia="方正小标宋_GBK"/>
          <w:sz w:val="44"/>
          <w:szCs w:val="44"/>
        </w:rPr>
        <w:t>饮用水</w:t>
      </w:r>
      <w:r>
        <w:rPr>
          <w:rFonts w:ascii="Times New Roman" w:hAnsi="Times New Roman" w:eastAsia="方正小标宋_GBK"/>
          <w:sz w:val="44"/>
          <w:szCs w:val="44"/>
        </w:rPr>
        <w:t>水质卫生监测</w:t>
      </w:r>
      <w:r>
        <w:rPr>
          <w:rFonts w:hint="eastAsia" w:ascii="Times New Roman" w:hAnsi="Times New Roman" w:eastAsia="方正小标宋_GBK"/>
          <w:sz w:val="44"/>
          <w:szCs w:val="44"/>
        </w:rPr>
        <w:t>情况</w:t>
      </w:r>
    </w:p>
    <w:bookmarkEnd w:id="0"/>
    <w:p w14:paraId="65BC09F7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一、基本信息</w:t>
      </w:r>
    </w:p>
    <w:p w14:paraId="5642CDAA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根据《中华人民共和国水污染防治法》</w:t>
      </w:r>
      <w:r>
        <w:rPr>
          <w:rFonts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《国务院关于印发水污染防治行动计划的通知》和《江苏省政府关于印发江苏省水污染防治工作方案的通知》要求，泗阳县卫生健康局组织完成了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2025</w:t>
      </w:r>
      <w:r>
        <w:rPr>
          <w:rFonts w:hint="eastAsia" w:ascii="Times New Roman" w:hAnsi="Times New Roman" w:eastAsia="仿宋_GB2312"/>
          <w:sz w:val="32"/>
          <w:szCs w:val="32"/>
        </w:rPr>
        <w:t>年第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一</w:t>
      </w:r>
      <w:r>
        <w:rPr>
          <w:rFonts w:hint="eastAsia" w:ascii="Times New Roman" w:hAnsi="Times New Roman" w:eastAsia="仿宋_GB2312"/>
          <w:sz w:val="32"/>
          <w:szCs w:val="32"/>
        </w:rPr>
        <w:t>季度的</w:t>
      </w:r>
      <w:r>
        <w:rPr>
          <w:rFonts w:ascii="Times New Roman" w:hAnsi="Times New Roman" w:eastAsia="仿宋_GB2312"/>
          <w:sz w:val="32"/>
          <w:szCs w:val="32"/>
        </w:rPr>
        <w:t>城市</w:t>
      </w:r>
      <w:r>
        <w:rPr>
          <w:rFonts w:hint="eastAsia" w:ascii="Times New Roman" w:hAnsi="Times New Roman" w:eastAsia="仿宋_GB2312"/>
          <w:sz w:val="32"/>
          <w:szCs w:val="32"/>
        </w:rPr>
        <w:t>生活饮用水水质监测工作。全县共设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个监测点，按《生活饮用水标准检验方法》（GB/T5750-20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sz w:val="32"/>
          <w:szCs w:val="32"/>
        </w:rPr>
        <w:t>）进行常规指标的监测，共检测水样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份，根据《生活饮用水卫生标准》（GB5749-20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）进行评价，合格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/>
          <w:sz w:val="32"/>
          <w:szCs w:val="32"/>
        </w:rPr>
        <w:t>份，合格率100%（其中：出厂水2份、合格2份；末梢水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份、合格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份；二次供水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份、合格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/>
          <w:sz w:val="32"/>
          <w:szCs w:val="32"/>
        </w:rPr>
        <w:t>份）。</w:t>
      </w:r>
    </w:p>
    <w:p w14:paraId="44FD1BAC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二、监测项目</w:t>
      </w:r>
    </w:p>
    <w:p w14:paraId="252A4C98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监测项目包括菌落总数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总大肠菌群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大肠埃希氏菌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色度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硫酸盐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氯化物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臭和味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浑浊度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肉眼可见物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铅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铬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汞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溶解性总固体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高锰酸钾指数（以O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计）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pH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总硬度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以CaCO</w:t>
      </w:r>
      <w:r>
        <w:rPr>
          <w:rFonts w:hint="eastAsia" w:ascii="Times New Roman" w:hAnsi="Times New Roman" w:eastAsia="仿宋_GB2312"/>
          <w:sz w:val="32"/>
          <w:szCs w:val="32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铁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锰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砷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氟化物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硝酸盐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以N计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氰化物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三氯甲烷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、一氯二溴甲烷、二氯一溴甲烷、三溴甲烷、三卤甲烷、二氯乙酸、三氯乙酸、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溴酸盐、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氨（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以N计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hint="eastAsia" w:ascii="Times New Roman" w:hAnsi="Times New Roman" w:eastAsia="仿宋_GB2312"/>
          <w:sz w:val="32"/>
          <w:szCs w:val="32"/>
        </w:rPr>
        <w:t>、氯酸盐、</w:t>
      </w:r>
      <w:r>
        <w:rPr>
          <w:rFonts w:ascii="Times New Roman" w:hAnsi="Times New Roman" w:eastAsia="仿宋_GB2312"/>
          <w:sz w:val="32"/>
          <w:szCs w:val="32"/>
        </w:rPr>
        <w:t>铝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铜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锌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游离氯</w:t>
      </w:r>
      <w:r>
        <w:rPr>
          <w:rFonts w:hint="eastAsia" w:ascii="Times New Roman" w:hAnsi="Times New Roman" w:eastAsia="仿宋_GB2312"/>
          <w:sz w:val="32"/>
          <w:szCs w:val="32"/>
        </w:rPr>
        <w:t>共计3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/>
          <w:sz w:val="32"/>
          <w:szCs w:val="32"/>
        </w:rPr>
        <w:t>项</w:t>
      </w:r>
      <w:r>
        <w:rPr>
          <w:rFonts w:ascii="Times New Roman" w:hAnsi="Times New Roman" w:eastAsia="仿宋_GB2312"/>
          <w:sz w:val="32"/>
          <w:szCs w:val="32"/>
        </w:rPr>
        <w:t>。</w:t>
      </w:r>
    </w:p>
    <w:p w14:paraId="3A73F5D7">
      <w:pPr>
        <w:spacing w:line="560" w:lineRule="exact"/>
        <w:ind w:firstLine="640" w:firstLineChars="200"/>
        <w:rPr>
          <w:rFonts w:hint="eastAsia"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三、监测结果</w:t>
      </w:r>
    </w:p>
    <w:tbl>
      <w:tblPr>
        <w:tblStyle w:val="3"/>
        <w:tblW w:w="4997" w:type="pct"/>
        <w:tblInd w:w="3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5137"/>
        <w:gridCol w:w="1263"/>
        <w:gridCol w:w="1237"/>
      </w:tblGrid>
      <w:tr w14:paraId="58B186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70FE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序号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F8DE6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监测点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48AE2E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水样类型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6FB855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检测结果</w:t>
            </w:r>
          </w:p>
        </w:tc>
      </w:tr>
      <w:tr w14:paraId="72E2F1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CC66C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1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350DAF">
            <w:pPr>
              <w:jc w:val="center"/>
              <w:rPr>
                <w:rFonts w:hint="default" w:ascii="Times New Roman" w:hAnsi="Times New Roman" w:eastAsia="仿宋_GB2312" w:cs="Arial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泗阳县水务投资集团有限公司城西水厂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3681D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  <w:t>出厂水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9D5905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7B07845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793D44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2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F4A575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江苏深水水务有限公司新一水厂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80E061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  <w:t>出厂水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3D5E1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490B1F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6872D8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3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0C1F95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经济</w:t>
            </w: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开发区管委会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ECDE7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末梢水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6EB187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2598D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3AC21B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val="en-US" w:eastAsia="zh-CN" w:bidi="ar-SA"/>
              </w:rPr>
              <w:t>4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F298D5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县人武部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48525F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末梢水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66AF78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330291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045FB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5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AEBE9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江苏华阳制药有限公司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BE219A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末梢水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C87C1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3E008E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4A4D6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6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BBB31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国家</w:t>
            </w: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直属粮库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9FACA">
            <w:pPr>
              <w:widowControl/>
              <w:jc w:val="center"/>
              <w:textAlignment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bidi="ar-SA"/>
              </w:rPr>
              <w:t>末梢水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52171B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771FD5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ADAF22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7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DA7CB0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金地如意里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F300DE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  <w:t>二次供水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22BA05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1B9A3C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9C219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8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D52905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星湖湾</w:t>
            </w: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小区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1724C">
            <w:pPr>
              <w:jc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  <w:t>二次供水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834AB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0B64EA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0062F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9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22C360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运河人家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803B8">
            <w:pPr>
              <w:jc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  <w:t>二次供水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99013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  <w:tr w14:paraId="13A990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537B18">
            <w:pPr>
              <w:jc w:val="center"/>
              <w:rPr>
                <w:rFonts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val="en-US" w:eastAsia="zh-CN" w:bidi="ar-SA"/>
              </w:rPr>
              <w:t>1</w:t>
            </w:r>
            <w:r>
              <w:rPr>
                <w:rFonts w:ascii="Times New Roman" w:hAnsi="Times New Roman" w:eastAsia="仿宋_GB2312" w:cs="Arial"/>
                <w:sz w:val="30"/>
                <w:szCs w:val="30"/>
                <w:lang w:bidi="ar-SA"/>
              </w:rPr>
              <w:t>0</w:t>
            </w:r>
          </w:p>
        </w:tc>
        <w:tc>
          <w:tcPr>
            <w:tcW w:w="5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9435F">
            <w:pPr>
              <w:jc w:val="center"/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</w:pPr>
            <w:r>
              <w:rPr>
                <w:rFonts w:hint="eastAsia" w:ascii="Times New Roman" w:hAnsi="Times New Roman" w:eastAsia="仿宋_GB2312" w:cs="Arial"/>
                <w:sz w:val="30"/>
                <w:szCs w:val="30"/>
                <w:lang w:bidi="ar-SA"/>
              </w:rPr>
              <w:t>城北花园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7678A">
            <w:pPr>
              <w:jc w:val="center"/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</w:pPr>
            <w:r>
              <w:rPr>
                <w:rFonts w:hint="eastAsia" w:ascii="Times New Roman" w:hAnsi="Times New Roman" w:eastAsia="仿宋_GB2312" w:cs="宋体"/>
                <w:color w:val="auto"/>
                <w:kern w:val="0"/>
                <w:sz w:val="30"/>
                <w:szCs w:val="30"/>
                <w:lang w:eastAsia="zh-CN" w:bidi="ar-SA"/>
              </w:rPr>
              <w:t>二次供水</w:t>
            </w:r>
          </w:p>
        </w:tc>
        <w:tc>
          <w:tcPr>
            <w:tcW w:w="1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8262A">
            <w:pPr>
              <w:jc w:val="center"/>
              <w:rPr>
                <w:rFonts w:hint="eastAsia" w:ascii="Times New Roman" w:hAnsi="Times New Roman" w:eastAsia="仿宋_GB2312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z w:val="30"/>
                <w:szCs w:val="30"/>
              </w:rPr>
              <w:t>合格</w:t>
            </w:r>
          </w:p>
        </w:tc>
      </w:tr>
    </w:tbl>
    <w:p w14:paraId="52047BEA"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iMzU4ZmRkYWFmMzcwZDQ5NzZiZWQzODgyMDM3N2MifQ=="/>
  </w:docVars>
  <w:rsids>
    <w:rsidRoot w:val="00B0466F"/>
    <w:rsid w:val="02BF15A4"/>
    <w:rsid w:val="0ACF7E82"/>
    <w:rsid w:val="0E600F33"/>
    <w:rsid w:val="13D74F71"/>
    <w:rsid w:val="140E7ECF"/>
    <w:rsid w:val="158176B0"/>
    <w:rsid w:val="1C2005C8"/>
    <w:rsid w:val="212F5CD7"/>
    <w:rsid w:val="22027CC0"/>
    <w:rsid w:val="23F177D3"/>
    <w:rsid w:val="24452259"/>
    <w:rsid w:val="26C3203D"/>
    <w:rsid w:val="324A3C87"/>
    <w:rsid w:val="3CE774C6"/>
    <w:rsid w:val="406F5D05"/>
    <w:rsid w:val="49F63140"/>
    <w:rsid w:val="534E3EEC"/>
    <w:rsid w:val="59C04283"/>
    <w:rsid w:val="5A7E73C7"/>
    <w:rsid w:val="5DFA07E0"/>
    <w:rsid w:val="64526CF8"/>
    <w:rsid w:val="670C2666"/>
    <w:rsid w:val="678753F7"/>
    <w:rsid w:val="6C746C1A"/>
    <w:rsid w:val="6DB652A9"/>
    <w:rsid w:val="7AE04211"/>
    <w:rsid w:val="7C122C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黑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iPriority w:val="0"/>
  </w:style>
  <w:style w:type="table" w:default="1" w:styleId="3">
    <w:name w:val="Normal Table"/>
    <w:semiHidden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100" w:beforeAutospacing="1" w:after="100" w:afterAutospacing="1"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Yozosoft</Company>
  <Pages>2</Pages>
  <Words>591</Words>
  <Characters>633</Characters>
  <TotalTime>8</TotalTime>
  <ScaleCrop>false</ScaleCrop>
  <LinksUpToDate>false</LinksUpToDate>
  <CharactersWithSpaces>633</CharactersWithSpaces>
  <Application>WPS Office_12.1.0.20305_F1E327BC-269C-435d-A152-05C5408002CA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2017-11-20T02:14:00Z</dcterms:created>
  <dc:creator>Cynthia</dc:creator>
  <cp:lastModifiedBy>Administrator</cp:lastModifiedBy>
  <dcterms:modified xsi:type="dcterms:W3CDTF">2025-03-21T03:53:06Z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59C44B01DAB64776919C8F314F789D4F_13</vt:lpwstr>
  </property>
</Properties>
</file>